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E8CAC" w14:textId="77777777" w:rsidR="00387E29" w:rsidRPr="00387E29" w:rsidRDefault="00387E29" w:rsidP="00387E29">
      <w:pPr>
        <w:tabs>
          <w:tab w:val="left" w:pos="1800"/>
          <w:tab w:val="right" w:pos="9360"/>
        </w:tabs>
        <w:spacing w:after="0"/>
        <w:rPr>
          <w:b/>
          <w:highlight w:val="yellow"/>
        </w:rPr>
      </w:pPr>
      <w:r w:rsidRPr="00387E29">
        <w:rPr>
          <w:b/>
        </w:rPr>
        <w:t>3GPP TSG RAN WG1 Meeting #89</w:t>
      </w:r>
      <w:r w:rsidRPr="00387E29">
        <w:rPr>
          <w:b/>
        </w:rPr>
        <w:tab/>
        <w:t>R1-1707063</w:t>
      </w:r>
    </w:p>
    <w:p w14:paraId="4E778B9C" w14:textId="77777777" w:rsidR="00387E29" w:rsidRPr="00387E29" w:rsidRDefault="00387E29" w:rsidP="00387E29">
      <w:pPr>
        <w:tabs>
          <w:tab w:val="left" w:pos="1800"/>
          <w:tab w:val="right" w:pos="9360"/>
        </w:tabs>
        <w:spacing w:after="0"/>
        <w:rPr>
          <w:b/>
        </w:rPr>
      </w:pPr>
      <w:r w:rsidRPr="00387E29">
        <w:rPr>
          <w:b/>
        </w:rPr>
        <w:t>Hangzhou, P.R. China 15th – 19th May 2017</w:t>
      </w:r>
    </w:p>
    <w:p w14:paraId="5B33B371" w14:textId="77777777" w:rsidR="00387E29" w:rsidRPr="00387E29" w:rsidRDefault="00387E29" w:rsidP="00387E29">
      <w:pPr>
        <w:tabs>
          <w:tab w:val="left" w:pos="1800"/>
          <w:tab w:val="right" w:pos="9360"/>
        </w:tabs>
        <w:spacing w:after="0"/>
        <w:rPr>
          <w:b/>
        </w:rPr>
      </w:pPr>
    </w:p>
    <w:p w14:paraId="6977D2BC" w14:textId="77777777" w:rsidR="00387E29" w:rsidRPr="00387E29" w:rsidRDefault="00387E29" w:rsidP="00387E29">
      <w:pPr>
        <w:tabs>
          <w:tab w:val="left" w:pos="1800"/>
          <w:tab w:val="right" w:pos="9360"/>
        </w:tabs>
        <w:spacing w:after="0"/>
        <w:rPr>
          <w:b/>
        </w:rPr>
      </w:pPr>
      <w:r w:rsidRPr="00387E29">
        <w:rPr>
          <w:b/>
        </w:rPr>
        <w:t>Source:</w:t>
      </w:r>
      <w:r w:rsidRPr="00387E29">
        <w:rPr>
          <w:b/>
        </w:rPr>
        <w:tab/>
        <w:t>Ericsson</w:t>
      </w:r>
    </w:p>
    <w:p w14:paraId="34DC6A96" w14:textId="77777777" w:rsidR="00387E29" w:rsidRPr="00387E29" w:rsidRDefault="00387E29" w:rsidP="00387E29">
      <w:pPr>
        <w:tabs>
          <w:tab w:val="left" w:pos="1800"/>
          <w:tab w:val="right" w:pos="9360"/>
        </w:tabs>
        <w:spacing w:after="0"/>
        <w:rPr>
          <w:b/>
        </w:rPr>
      </w:pPr>
      <w:r w:rsidRPr="00387E29">
        <w:rPr>
          <w:b/>
        </w:rPr>
        <w:t>Title:</w:t>
      </w:r>
      <w:r w:rsidRPr="00387E29">
        <w:rPr>
          <w:b/>
        </w:rPr>
        <w:tab/>
        <w:t>CRC Attachment for Code Block Group</w:t>
      </w:r>
    </w:p>
    <w:p w14:paraId="06F1D2BD" w14:textId="77777777" w:rsidR="00387E29" w:rsidRPr="00387E29" w:rsidRDefault="00387E29" w:rsidP="00387E29">
      <w:pPr>
        <w:tabs>
          <w:tab w:val="left" w:pos="1800"/>
          <w:tab w:val="right" w:pos="9360"/>
        </w:tabs>
        <w:spacing w:after="0"/>
        <w:rPr>
          <w:b/>
        </w:rPr>
      </w:pPr>
      <w:r w:rsidRPr="00387E29">
        <w:rPr>
          <w:b/>
        </w:rPr>
        <w:t>Agenda Item:</w:t>
      </w:r>
      <w:r w:rsidRPr="00387E29">
        <w:rPr>
          <w:b/>
        </w:rPr>
        <w:tab/>
        <w:t>7.1.4.1.1.1</w:t>
      </w:r>
    </w:p>
    <w:p w14:paraId="062E52C3" w14:textId="77777777" w:rsidR="00387E29" w:rsidRPr="00387E29" w:rsidRDefault="00387E29" w:rsidP="00387E29">
      <w:pPr>
        <w:tabs>
          <w:tab w:val="left" w:pos="1800"/>
          <w:tab w:val="right" w:pos="9360"/>
        </w:tabs>
        <w:spacing w:after="0"/>
        <w:rPr>
          <w:b/>
        </w:rPr>
      </w:pPr>
      <w:r w:rsidRPr="00387E29">
        <w:rPr>
          <w:b/>
        </w:rPr>
        <w:t>Document for:</w:t>
      </w:r>
      <w:r w:rsidRPr="00387E2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39165AE1" w:rsidR="00AB21B1" w:rsidRPr="003F5094" w:rsidRDefault="00AB21B1" w:rsidP="00AB21B1">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5A620C">
        <w:rPr>
          <w:rFonts w:cs="Arial"/>
        </w:rPr>
        <w:t>[1]</w:t>
      </w:r>
      <w:r>
        <w:rPr>
          <w:rFonts w:cs="Arial"/>
        </w:rPr>
        <w:fldChar w:fldCharType="end"/>
      </w:r>
      <w:r>
        <w:rPr>
          <w:rFonts w:cs="Arial"/>
        </w:rPr>
        <w:t xml:space="preserve"> </w:t>
      </w:r>
      <w:r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2A1F64" w14:textId="77777777" w:rsidR="005A620C" w:rsidRPr="00155110" w:rsidRDefault="005A620C" w:rsidP="00AB21B1">
                            <w:pPr>
                              <w:rPr>
                                <w:rFonts w:eastAsia="MS Mincho"/>
                                <w:b/>
                                <w:iCs/>
                                <w:u w:val="single"/>
                                <w:lang w:val="en-US" w:eastAsia="ja-JP"/>
                              </w:rPr>
                            </w:pPr>
                            <w:r w:rsidRPr="00155110">
                              <w:rPr>
                                <w:rFonts w:eastAsia="MS Mincho" w:hint="eastAsia"/>
                                <w:b/>
                                <w:iCs/>
                                <w:highlight w:val="green"/>
                                <w:u w:val="single"/>
                                <w:lang w:val="en-US" w:eastAsia="ja-JP"/>
                              </w:rPr>
                              <w:t>Agreements:</w:t>
                            </w:r>
                          </w:p>
                          <w:p w14:paraId="4402F8E0" w14:textId="77777777" w:rsidR="005A620C" w:rsidRPr="00155110" w:rsidRDefault="005A620C" w:rsidP="00AB21B1">
                            <w:pPr>
                              <w:numPr>
                                <w:ilvl w:val="0"/>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14:paraId="41127008" w14:textId="77777777" w:rsidR="005A620C" w:rsidRPr="00155110" w:rsidRDefault="005A620C" w:rsidP="00AB21B1">
                            <w:pPr>
                              <w:numPr>
                                <w:ilvl w:val="1"/>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B60C7C2"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4ADC4A0C"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00118FD8"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14:paraId="3CC81102" w14:textId="77777777" w:rsidR="005A620C"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p w14:paraId="624154C4" w14:textId="77777777" w:rsidR="005A620C" w:rsidRDefault="005A620C" w:rsidP="00AB21B1">
                            <w:pPr>
                              <w:rPr>
                                <w:rFonts w:eastAsia="MS Mincho"/>
                                <w:lang w:eastAsia="ja-JP"/>
                              </w:rPr>
                            </w:pPr>
                          </w:p>
                          <w:p w14:paraId="7F5DBEE9" w14:textId="77777777" w:rsidR="005A620C" w:rsidRPr="00C547CC" w:rsidRDefault="005A620C" w:rsidP="00AB21B1">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4A71FD6F"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121470DB"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353A39C1" w14:textId="77777777" w:rsidR="005A620C" w:rsidRPr="001C454E"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5C683CC" w14:textId="77777777" w:rsidR="005A620C" w:rsidRPr="001C454E" w:rsidRDefault="005A620C" w:rsidP="00AB21B1">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BBAE50C" w14:textId="77777777" w:rsidR="005A620C" w:rsidRPr="004A1EE1" w:rsidRDefault="005A620C" w:rsidP="00AB21B1">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4BF2098D" w14:textId="77777777" w:rsidR="005A620C" w:rsidRPr="001C454E" w:rsidRDefault="005A620C" w:rsidP="00AB21B1">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1F653A5F" w14:textId="77777777" w:rsidR="005A620C" w:rsidRPr="004A1EE1"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097D0151" w14:textId="77777777" w:rsidR="005A620C" w:rsidRDefault="005A620C" w:rsidP="00AB21B1">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D2A1F64" w14:textId="77777777" w:rsidR="005A620C" w:rsidRPr="00155110" w:rsidRDefault="005A620C" w:rsidP="00AB21B1">
                      <w:pPr>
                        <w:rPr>
                          <w:rFonts w:eastAsia="MS Mincho"/>
                          <w:b/>
                          <w:iCs/>
                          <w:u w:val="single"/>
                          <w:lang w:val="en-US" w:eastAsia="ja-JP"/>
                        </w:rPr>
                      </w:pPr>
                      <w:r w:rsidRPr="00155110">
                        <w:rPr>
                          <w:rFonts w:eastAsia="MS Mincho" w:hint="eastAsia"/>
                          <w:b/>
                          <w:iCs/>
                          <w:highlight w:val="green"/>
                          <w:u w:val="single"/>
                          <w:lang w:val="en-US" w:eastAsia="ja-JP"/>
                        </w:rPr>
                        <w:t>Agreements:</w:t>
                      </w:r>
                    </w:p>
                    <w:p w14:paraId="4402F8E0" w14:textId="77777777" w:rsidR="005A620C" w:rsidRPr="00155110" w:rsidRDefault="005A620C" w:rsidP="00AB21B1">
                      <w:pPr>
                        <w:numPr>
                          <w:ilvl w:val="0"/>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14:paraId="41127008" w14:textId="77777777" w:rsidR="005A620C" w:rsidRPr="00155110" w:rsidRDefault="005A620C" w:rsidP="00AB21B1">
                      <w:pPr>
                        <w:numPr>
                          <w:ilvl w:val="1"/>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B60C7C2"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4ADC4A0C"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00118FD8"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14:paraId="3CC81102" w14:textId="77777777" w:rsidR="005A620C"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p w14:paraId="624154C4" w14:textId="77777777" w:rsidR="005A620C" w:rsidRDefault="005A620C" w:rsidP="00AB21B1">
                      <w:pPr>
                        <w:rPr>
                          <w:rFonts w:eastAsia="MS Mincho"/>
                          <w:lang w:eastAsia="ja-JP"/>
                        </w:rPr>
                      </w:pPr>
                    </w:p>
                    <w:p w14:paraId="7F5DBEE9" w14:textId="77777777" w:rsidR="005A620C" w:rsidRPr="00C547CC" w:rsidRDefault="005A620C" w:rsidP="00AB21B1">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4A71FD6F"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121470DB"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353A39C1" w14:textId="77777777" w:rsidR="005A620C" w:rsidRPr="001C454E"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5C683CC" w14:textId="77777777" w:rsidR="005A620C" w:rsidRPr="001C454E" w:rsidRDefault="005A620C" w:rsidP="00AB21B1">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BBAE50C" w14:textId="77777777" w:rsidR="005A620C" w:rsidRPr="004A1EE1" w:rsidRDefault="005A620C" w:rsidP="00AB21B1">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4BF2098D" w14:textId="77777777" w:rsidR="005A620C" w:rsidRPr="001C454E" w:rsidRDefault="005A620C" w:rsidP="00AB21B1">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1F653A5F" w14:textId="77777777" w:rsidR="005A620C" w:rsidRPr="004A1EE1"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097D0151" w14:textId="77777777" w:rsidR="005A620C" w:rsidRDefault="005A620C" w:rsidP="00AB21B1">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F197735" w:rsidR="00477768" w:rsidRDefault="00AB21B1" w:rsidP="00AB21B1">
      <w:pPr>
        <w:pStyle w:val="BodyText"/>
        <w:rPr>
          <w:rFonts w:cs="Arial"/>
          <w:lang w:val="en-US"/>
        </w:rPr>
      </w:pPr>
      <w:r w:rsidRPr="003F5094">
        <w:rPr>
          <w:rFonts w:cs="Arial"/>
        </w:rPr>
        <w:t xml:space="preserve">In this contribution, </w:t>
      </w:r>
      <w:r>
        <w:rPr>
          <w:rFonts w:cs="Arial"/>
        </w:rPr>
        <w:t xml:space="preserve">we consider the CRC attachment for NR data channel. We discuss the pros and cons of CRC attachment on CB level versus CBG level and explain why </w:t>
      </w:r>
      <w:r>
        <w:rPr>
          <w:rFonts w:cs="Arial"/>
          <w:lang w:val="en-US"/>
        </w:rPr>
        <w:t>CBG-level CRC is not useful</w:t>
      </w:r>
      <w:r w:rsidR="000A4D8A">
        <w:rPr>
          <w:rFonts w:cs="Arial"/>
          <w:lang w:val="en-US"/>
        </w:rPr>
        <w:t>.</w:t>
      </w:r>
    </w:p>
    <w:p w14:paraId="7EFEFD9F" w14:textId="47B2693D" w:rsidR="00354456" w:rsidRDefault="00354456" w:rsidP="00354456">
      <w:pPr>
        <w:pStyle w:val="Heading1"/>
      </w:pPr>
      <w:r>
        <w:t>Functionality of TB-level, CB-level and CBG-level CRC</w:t>
      </w:r>
    </w:p>
    <w:p w14:paraId="29B59A85" w14:textId="100E89A1" w:rsidR="00F12506" w:rsidRDefault="00354456" w:rsidP="00354456">
      <w:pPr>
        <w:overflowPunct/>
        <w:autoSpaceDE/>
        <w:autoSpaceDN/>
        <w:adjustRightInd/>
        <w:spacing w:after="0"/>
        <w:textAlignment w:val="auto"/>
        <w:rPr>
          <w:rFonts w:cs="Arial"/>
          <w:szCs w:val="24"/>
        </w:rPr>
      </w:pPr>
      <w:r>
        <w:rPr>
          <w:rFonts w:cs="Arial"/>
          <w:szCs w:val="24"/>
        </w:rPr>
        <w:t>According to the agreements reached in RAN1#88bis, HARQ feedback sh</w:t>
      </w:r>
      <w:r w:rsidR="00F12506">
        <w:rPr>
          <w:rFonts w:cs="Arial"/>
          <w:szCs w:val="24"/>
        </w:rPr>
        <w:t>ould be sent on CBG level and</w:t>
      </w:r>
      <w:r>
        <w:rPr>
          <w:rFonts w:cs="Arial"/>
          <w:szCs w:val="24"/>
        </w:rPr>
        <w:t xml:space="preserve"> a CBG may include from a single CB up to all CBs of a TB. Even though HARQ feedback is sent on CBG level, two-level CRC attachment, similar to what i</w:t>
      </w:r>
      <w:r w:rsidR="00F12506">
        <w:rPr>
          <w:rFonts w:cs="Arial"/>
          <w:szCs w:val="24"/>
        </w:rPr>
        <w:t>s already used in LTE, gives the desired error detection</w:t>
      </w:r>
      <w:r>
        <w:rPr>
          <w:rFonts w:cs="Arial"/>
          <w:szCs w:val="24"/>
        </w:rPr>
        <w:t xml:space="preserve"> </w:t>
      </w:r>
      <w:r w:rsidR="00F12506">
        <w:rPr>
          <w:rFonts w:cs="Arial"/>
          <w:szCs w:val="24"/>
        </w:rPr>
        <w:t xml:space="preserve">capability </w:t>
      </w:r>
      <w:r>
        <w:rPr>
          <w:rFonts w:cs="Arial"/>
          <w:szCs w:val="24"/>
        </w:rPr>
        <w:t>f</w:t>
      </w:r>
      <w:r w:rsidR="00F12506">
        <w:rPr>
          <w:rFonts w:cs="Arial"/>
          <w:szCs w:val="24"/>
        </w:rPr>
        <w:t>or NR data channel.</w:t>
      </w:r>
    </w:p>
    <w:p w14:paraId="18C29A17" w14:textId="77777777" w:rsidR="00F12506" w:rsidRDefault="00F12506" w:rsidP="00354456">
      <w:pPr>
        <w:overflowPunct/>
        <w:autoSpaceDE/>
        <w:autoSpaceDN/>
        <w:adjustRightInd/>
        <w:spacing w:after="0"/>
        <w:textAlignment w:val="auto"/>
        <w:rPr>
          <w:rFonts w:cs="Arial"/>
          <w:szCs w:val="24"/>
        </w:rPr>
      </w:pPr>
    </w:p>
    <w:p w14:paraId="0D1436FB" w14:textId="2FB6F03C" w:rsidR="00F12506" w:rsidRDefault="00F12506" w:rsidP="00F12506">
      <w:pPr>
        <w:overflowPunct/>
        <w:autoSpaceDE/>
        <w:autoSpaceDN/>
        <w:adjustRightInd/>
        <w:spacing w:after="0"/>
        <w:textAlignment w:val="auto"/>
        <w:rPr>
          <w:rFonts w:cs="Arial"/>
          <w:szCs w:val="24"/>
        </w:rPr>
      </w:pPr>
      <w:r>
        <w:rPr>
          <w:rFonts w:cs="Arial"/>
          <w:szCs w:val="24"/>
        </w:rPr>
        <w:t>For long TBs, e.g. larger than 512 bits, t</w:t>
      </w:r>
      <w:r w:rsidR="00354456">
        <w:rPr>
          <w:rFonts w:cs="Arial"/>
          <w:szCs w:val="24"/>
        </w:rPr>
        <w:t xml:space="preserve">he TB is first appended with a CRC sequence of length </w:t>
      </w:r>
      <m:oMath>
        <m:r>
          <w:rPr>
            <w:rFonts w:ascii="Cambria Math" w:hAnsi="Cambria Math" w:cs="Arial"/>
            <w:szCs w:val="24"/>
          </w:rPr>
          <m:t>24</m:t>
        </m:r>
      </m:oMath>
      <w:r w:rsidR="00354456">
        <w:rPr>
          <w:rFonts w:cs="Arial"/>
          <w:szCs w:val="24"/>
        </w:rPr>
        <w:t xml:space="preserve"> bits computed from the bits in the TB. After code block segmentation,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sidR="00354456">
        <w:rPr>
          <w:rFonts w:cs="Arial"/>
          <w:szCs w:val="24"/>
        </w:rPr>
        <w:t xml:space="preserve">, where </w:t>
      </w:r>
      <m:oMath>
        <m:r>
          <w:rPr>
            <w:rFonts w:ascii="Cambria Math" w:hAnsi="Cambria Math" w:cs="Arial"/>
            <w:szCs w:val="24"/>
          </w:rPr>
          <m:t>0&lt;</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r>
          <w:rPr>
            <w:rFonts w:ascii="Cambria Math" w:hAnsi="Cambria Math" w:cs="Arial"/>
            <w:szCs w:val="24"/>
          </w:rPr>
          <m:t>≤24</m:t>
        </m:r>
      </m:oMath>
      <w:r>
        <w:rPr>
          <w:rFonts w:cs="Arial"/>
          <w:szCs w:val="24"/>
        </w:rPr>
        <w:t xml:space="preserve"> bits</w:t>
      </w:r>
      <w:r w:rsidR="00354456">
        <w:rPr>
          <w:rFonts w:cs="Arial"/>
          <w:szCs w:val="24"/>
        </w:rPr>
        <w:t>. We show that additional CRC bits appended to each CBG is unnecessary and should be avoided.</w:t>
      </w:r>
    </w:p>
    <w:p w14:paraId="71A8235B" w14:textId="77777777" w:rsidR="00F12506" w:rsidRDefault="00F12506" w:rsidP="00354456">
      <w:pPr>
        <w:rPr>
          <w:rFonts w:cs="Arial"/>
        </w:rPr>
      </w:pPr>
    </w:p>
    <w:p w14:paraId="25AE6D9F" w14:textId="1A1223A3" w:rsidR="00354456" w:rsidRDefault="00354456" w:rsidP="00354456">
      <w:pPr>
        <w:rPr>
          <w:rFonts w:cs="Arial"/>
        </w:rPr>
      </w:pPr>
      <w:r>
        <w:rPr>
          <w:rFonts w:cs="Arial"/>
        </w:rPr>
        <w:t xml:space="preserve">In LTE, the functionality of the TB-level CRC is to keep the probability that an erroneous TB is delivered to the MAC layer very low. The HARQ feedback consists of only one bit and this feedback is also delivered to MAC </w:t>
      </w:r>
      <w:r>
        <w:rPr>
          <w:rFonts w:cs="Arial"/>
        </w:rPr>
        <w:lastRenderedPageBreak/>
        <w:t>layer. In NR, CBG based multi-bit HARQ feedback is generated. However, i</w:t>
      </w:r>
      <w:r w:rsidRPr="00A65953">
        <w:rPr>
          <w:rFonts w:cs="Arial"/>
        </w:rPr>
        <w:t>f the CBG based HARQ feedback is delivered to MAC layer directly and MAC schedules the retransmission according to the CBG based HARQ feedback, MAC layer has to construct the MAC PDU considering the NACKed CBGs based on the know</w:t>
      </w:r>
      <w:r>
        <w:rPr>
          <w:rFonts w:cs="Arial"/>
        </w:rPr>
        <w:t>ledge of the assignment of CBs to CBGs done in physical layer</w:t>
      </w:r>
      <w:r w:rsidR="00D6566C">
        <w:rPr>
          <w:rFonts w:cs="Arial"/>
        </w:rPr>
        <w:t xml:space="preserve"> </w:t>
      </w:r>
      <w:r w:rsidR="00D6566C">
        <w:rPr>
          <w:rFonts w:cs="Arial"/>
        </w:rPr>
        <w:fldChar w:fldCharType="begin"/>
      </w:r>
      <w:r w:rsidR="00D6566C">
        <w:rPr>
          <w:rFonts w:cs="Arial"/>
        </w:rPr>
        <w:instrText xml:space="preserve"> REF _Ref481582144 \r \h </w:instrText>
      </w:r>
      <w:r w:rsidR="00D6566C">
        <w:rPr>
          <w:rFonts w:cs="Arial"/>
        </w:rPr>
      </w:r>
      <w:r w:rsidR="00D6566C">
        <w:rPr>
          <w:rFonts w:cs="Arial"/>
        </w:rPr>
        <w:fldChar w:fldCharType="separate"/>
      </w:r>
      <w:r w:rsidR="00D6566C">
        <w:rPr>
          <w:rFonts w:cs="Arial"/>
        </w:rPr>
        <w:t>[4]</w:t>
      </w:r>
      <w:r w:rsidR="00D6566C">
        <w:rPr>
          <w:rFonts w:cs="Arial"/>
        </w:rPr>
        <w:fldChar w:fldCharType="end"/>
      </w:r>
      <w:r>
        <w:rPr>
          <w:rFonts w:cs="Arial"/>
        </w:rPr>
        <w:t>. This</w:t>
      </w:r>
      <w:r w:rsidRPr="00A65953">
        <w:rPr>
          <w:rFonts w:cs="Arial"/>
        </w:rPr>
        <w:t xml:space="preserve"> mixes the scheduling/link adaptation function in MAC and the encoding function in physical layer. Such cross-layer operation breaks the current protocol layer philosophy and increases the complexity in the MAC layer. From this perspective, cross-layer operation due to CBG based feedback shou</w:t>
      </w:r>
      <w:r>
        <w:rPr>
          <w:rFonts w:cs="Arial"/>
        </w:rPr>
        <w:t>ld be avoided. That is, the CBG-</w:t>
      </w:r>
      <w:r w:rsidRPr="00A65953">
        <w:rPr>
          <w:rFonts w:cs="Arial"/>
        </w:rPr>
        <w:t xml:space="preserve">level feedback should be restricted in physical layer and the physical layer shall still derive and report one HARQ A/N bit for each transport block even when CBG based HARQ feedback is </w:t>
      </w:r>
      <w:r>
        <w:rPr>
          <w:rFonts w:cs="Arial"/>
        </w:rPr>
        <w:t xml:space="preserve">configured. </w:t>
      </w:r>
    </w:p>
    <w:p w14:paraId="1480C270" w14:textId="14800CD9" w:rsidR="00354456" w:rsidRPr="007A3E72" w:rsidRDefault="00EF56CB" w:rsidP="00354456">
      <w:pPr>
        <w:rPr>
          <w:rFonts w:cs="Arial"/>
        </w:rPr>
      </w:pPr>
      <w:r>
        <w:rPr>
          <w:rFonts w:cs="Arial"/>
        </w:rPr>
        <w:t xml:space="preserve">The functionality of CB-level and, if needed, CBG-level CRC is to determine if a CBG should be retransmitted or not. </w:t>
      </w:r>
      <w:r w:rsidR="00F12506">
        <w:rPr>
          <w:rFonts w:cs="Arial"/>
        </w:rPr>
        <w:t>When the CBG-level feedback is only used in the physical layer, the probability of undetected errors shou</w:t>
      </w:r>
      <w:r>
        <w:rPr>
          <w:rFonts w:cs="Arial"/>
        </w:rPr>
        <w:t xml:space="preserve">ld be significantly lower than the probability of ACK-to-NACK feedback transmission errors. By making sure that the probability of undetected CBG errors is below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we ensure that undetected CBG error – and thereby transmission of erroneous feedback which causes unnecessary retransmissions – is a rare event.</w:t>
      </w:r>
      <w:r w:rsidR="007A3E72">
        <w:rPr>
          <w:rFonts w:cs="Arial"/>
        </w:rPr>
        <w:t xml:space="preserve"> </w:t>
      </w:r>
      <w:r w:rsidR="007A3E72" w:rsidRPr="007A3E72">
        <w:rPr>
          <w:rFonts w:cs="Arial"/>
        </w:rPr>
        <w:t>In</w:t>
      </w:r>
      <w:r w:rsidR="00765C55">
        <w:rPr>
          <w:rFonts w:cs="Arial"/>
        </w:rPr>
        <w:t xml:space="preserve"> contrast</w:t>
      </w:r>
      <w:r w:rsidR="007A3E72" w:rsidRPr="007A3E72">
        <w:rPr>
          <w:rFonts w:cs="Arial"/>
        </w:rPr>
        <w:t xml:space="preserve">, the error caused by transmission of HARQ-ACK bits is the bottleneck of the protocol. As shown in the appendix, in LTE, for example, the target error rate of </w:t>
      </w:r>
      <w:r w:rsidR="007A3E72" w:rsidRPr="00D6566C">
        <w:rPr>
          <w:rFonts w:eastAsia="MS Mincho" w:cs="Arial"/>
        </w:rPr>
        <w:t>ACK miss detection (for DL-SCH) is 10</w:t>
      </w:r>
      <w:r w:rsidR="007A3E72" w:rsidRPr="00D6566C">
        <w:rPr>
          <w:rFonts w:eastAsia="MS Mincho" w:cs="Arial"/>
          <w:vertAlign w:val="superscript"/>
        </w:rPr>
        <w:t>-2</w:t>
      </w:r>
      <w:r w:rsidR="007A3E72" w:rsidRPr="00D6566C">
        <w:rPr>
          <w:rFonts w:eastAsia="MS Mincho" w:cs="Arial"/>
        </w:rPr>
        <w:t>, NACK to ACK error (for DL-SCH) is (10</w:t>
      </w:r>
      <w:r w:rsidR="007A3E72" w:rsidRPr="00D6566C">
        <w:rPr>
          <w:rFonts w:eastAsia="MS Mincho" w:cs="Arial"/>
          <w:vertAlign w:val="superscript"/>
        </w:rPr>
        <w:t>-4</w:t>
      </w:r>
      <w:r w:rsidR="007A3E72" w:rsidRPr="00D6566C">
        <w:rPr>
          <w:rFonts w:eastAsia="MS Mincho" w:cs="Arial"/>
        </w:rPr>
        <w:t xml:space="preserve"> – 10</w:t>
      </w:r>
      <w:r w:rsidR="007A3E72" w:rsidRPr="00D6566C">
        <w:rPr>
          <w:rFonts w:eastAsia="MS Mincho" w:cs="Arial"/>
          <w:vertAlign w:val="superscript"/>
        </w:rPr>
        <w:t>-3</w:t>
      </w:r>
      <w:r w:rsidR="007A3E72" w:rsidRPr="00D6566C">
        <w:rPr>
          <w:rFonts w:eastAsia="MS Mincho" w:cs="Arial"/>
        </w:rPr>
        <w:t xml:space="preserve">). In other words, </w:t>
      </w:r>
      <w:r w:rsidR="007A3E72">
        <w:rPr>
          <w:rFonts w:eastAsia="MS Mincho" w:cs="Arial"/>
        </w:rPr>
        <w:t xml:space="preserve">transmission </w:t>
      </w:r>
      <w:r w:rsidR="007A3E72" w:rsidRPr="00D6566C">
        <w:rPr>
          <w:rFonts w:eastAsia="MS Mincho" w:cs="Arial"/>
        </w:rPr>
        <w:t xml:space="preserve">errors caused by wireless channel is </w:t>
      </w:r>
      <w:r w:rsidR="00BF3D3A">
        <w:rPr>
          <w:rFonts w:eastAsia="MS Mincho" w:cs="Arial"/>
        </w:rPr>
        <w:t>100-1000 times</w:t>
      </w:r>
      <w:r w:rsidR="007A3E72" w:rsidRPr="00D6566C">
        <w:rPr>
          <w:rFonts w:eastAsia="MS Mincho" w:cs="Arial"/>
        </w:rPr>
        <w:t xml:space="preserve"> higher than the undetected error </w:t>
      </w:r>
      <w:r w:rsidR="007A3E72">
        <w:rPr>
          <w:rFonts w:eastAsia="MS Mincho" w:cs="Arial"/>
        </w:rPr>
        <w:t>caused by the receiver.</w:t>
      </w:r>
    </w:p>
    <w:p w14:paraId="2AAFF15F" w14:textId="2AE908D7" w:rsidR="00354456" w:rsidRDefault="00354456" w:rsidP="00354456">
      <w:pPr>
        <w:rPr>
          <w:rFonts w:cs="Arial"/>
        </w:rPr>
      </w:pPr>
      <w:r>
        <w:rPr>
          <w:rFonts w:cs="Arial"/>
        </w:rPr>
        <w:t xml:space="preserve">CBG-level CRC checking may detect otherwise undetected errors only if one or more of the estimated CBs in the CBG are in fact erroneous, and passed the </w:t>
      </w:r>
      <w:r w:rsidRPr="007717A4">
        <w:rPr>
          <w:rFonts w:cs="Arial"/>
        </w:rPr>
        <w:t>inherent LDPC parity check</w:t>
      </w:r>
      <w:r>
        <w:rPr>
          <w:rFonts w:cs="Arial"/>
        </w:rPr>
        <w:t xml:space="preserve"> and the CB-level CRC check incorrectly. The probabilit</w:t>
      </w:r>
      <w:r w:rsidR="00505F89">
        <w:rPr>
          <w:rFonts w:cs="Arial"/>
        </w:rPr>
        <w:t xml:space="preserve">y that this happens is very low, see Section </w:t>
      </w:r>
      <w:r w:rsidR="00505F89">
        <w:rPr>
          <w:rFonts w:cs="Arial"/>
        </w:rPr>
        <w:fldChar w:fldCharType="begin"/>
      </w:r>
      <w:r w:rsidR="00505F89">
        <w:rPr>
          <w:rFonts w:cs="Arial"/>
        </w:rPr>
        <w:instrText xml:space="preserve"> REF _Ref480890150 \r \h </w:instrText>
      </w:r>
      <w:r w:rsidR="00505F89">
        <w:rPr>
          <w:rFonts w:cs="Arial"/>
        </w:rPr>
      </w:r>
      <w:r w:rsidR="00505F89">
        <w:rPr>
          <w:rFonts w:cs="Arial"/>
        </w:rPr>
        <w:fldChar w:fldCharType="separate"/>
      </w:r>
      <w:r w:rsidR="005A620C">
        <w:rPr>
          <w:rFonts w:cs="Arial"/>
        </w:rPr>
        <w:t>3</w:t>
      </w:r>
      <w:r w:rsidR="00505F89">
        <w:rPr>
          <w:rFonts w:cs="Arial"/>
        </w:rPr>
        <w:fldChar w:fldCharType="end"/>
      </w:r>
      <w:r w:rsidR="00505F89">
        <w:rPr>
          <w:rFonts w:cs="Arial"/>
        </w:rPr>
        <w:t>.</w:t>
      </w:r>
    </w:p>
    <w:p w14:paraId="227C20FA" w14:textId="1536AD90" w:rsidR="00354456" w:rsidRDefault="00354456" w:rsidP="00354456">
      <w:pPr>
        <w:rPr>
          <w:rFonts w:cs="Arial"/>
        </w:rPr>
      </w:pPr>
      <w:r>
        <w:rPr>
          <w:rFonts w:cs="Arial"/>
        </w:rPr>
        <w:t>The usefulness of CBG-level CRC checking is only in occasionally detecting a CBG-error which was undetected on CB-level and thereby enabling transmission of a correct CBG-level HARQ-ACK. It is not needed for avoiding the delivery of incorrect TB to higher layer, since TB-level CRC provides the final check for passing the TB to higher layer.</w:t>
      </w:r>
    </w:p>
    <w:p w14:paraId="6DAD2CD9" w14:textId="67E4ED24" w:rsidR="00A9637C" w:rsidRPr="00A9637C" w:rsidRDefault="00A9637C" w:rsidP="00A9637C">
      <w:pPr>
        <w:pStyle w:val="Observation"/>
      </w:pPr>
      <w:bookmarkStart w:id="0" w:name="_Toc480890329"/>
      <w:bookmarkStart w:id="1" w:name="_Toc480897096"/>
      <w:bookmarkStart w:id="2" w:name="_Toc481152825"/>
      <w:bookmarkStart w:id="3" w:name="_Toc481581851"/>
      <w:bookmarkStart w:id="4" w:name="_Toc481583754"/>
      <w:r>
        <w:rPr>
          <w:rFonts w:cs="Arial"/>
          <w:lang w:val="en-US"/>
        </w:rPr>
        <w:t>CBG-level CRC, if attached, is rarely utilized.</w:t>
      </w:r>
      <w:bookmarkEnd w:id="0"/>
      <w:bookmarkEnd w:id="1"/>
      <w:bookmarkEnd w:id="2"/>
      <w:bookmarkEnd w:id="3"/>
      <w:bookmarkEnd w:id="4"/>
    </w:p>
    <w:p w14:paraId="546A6494" w14:textId="5ED9CCDC" w:rsidR="00A9637C" w:rsidRPr="00A9637C" w:rsidRDefault="00A9637C" w:rsidP="00A9637C">
      <w:pPr>
        <w:pStyle w:val="Observation"/>
      </w:pPr>
      <w:bookmarkStart w:id="5" w:name="_Toc480890330"/>
      <w:bookmarkStart w:id="6" w:name="_Toc480897097"/>
      <w:bookmarkStart w:id="7" w:name="_Toc481152826"/>
      <w:bookmarkStart w:id="8" w:name="_Toc481581852"/>
      <w:bookmarkStart w:id="9" w:name="_Toc481583755"/>
      <w:r>
        <w:rPr>
          <w:rFonts w:cs="Arial"/>
        </w:rPr>
        <w:t>CBG-level CRC is not needed for avoiding the delivery of incorrect TB to higher layer.</w:t>
      </w:r>
      <w:bookmarkEnd w:id="5"/>
      <w:bookmarkEnd w:id="6"/>
      <w:bookmarkEnd w:id="7"/>
      <w:bookmarkEnd w:id="8"/>
      <w:bookmarkEnd w:id="9"/>
    </w:p>
    <w:p w14:paraId="6494F135" w14:textId="7EF0613E" w:rsidR="00A9637C" w:rsidRPr="00765C55" w:rsidRDefault="00A9637C" w:rsidP="00A9637C">
      <w:pPr>
        <w:pStyle w:val="Observation"/>
      </w:pPr>
      <w:bookmarkStart w:id="10" w:name="_Toc480890331"/>
      <w:bookmarkStart w:id="11" w:name="_Toc480897098"/>
      <w:bookmarkStart w:id="12" w:name="_Toc481152827"/>
      <w:bookmarkStart w:id="13" w:name="_Toc481581853"/>
      <w:bookmarkStart w:id="14" w:name="_Toc481583756"/>
      <w:r>
        <w:rPr>
          <w:rFonts w:cs="Arial"/>
        </w:rPr>
        <w:t>CBG-level CRC is redundant for generating CBG-level HARQ-ACK.</w:t>
      </w:r>
      <w:bookmarkEnd w:id="10"/>
      <w:bookmarkEnd w:id="11"/>
      <w:bookmarkEnd w:id="12"/>
      <w:bookmarkEnd w:id="13"/>
      <w:bookmarkEnd w:id="14"/>
    </w:p>
    <w:p w14:paraId="66CF9270" w14:textId="4F469F45" w:rsidR="00765C55" w:rsidRDefault="002E4E54" w:rsidP="00A9637C">
      <w:pPr>
        <w:pStyle w:val="Observation"/>
      </w:pPr>
      <w:bookmarkStart w:id="15" w:name="_Toc481581854"/>
      <w:bookmarkStart w:id="16" w:name="_Toc481583757"/>
      <w:r>
        <w:t>U</w:t>
      </w:r>
      <w:r w:rsidR="007230EB">
        <w:rPr>
          <w:rFonts w:cs="Arial"/>
        </w:rPr>
        <w:t>ndetected CBG errors</w:t>
      </w:r>
      <w:r>
        <w:rPr>
          <w:rFonts w:cs="Arial"/>
        </w:rPr>
        <w:t xml:space="preserve"> </w:t>
      </w:r>
      <w:r w:rsidR="00FF1FFA">
        <w:rPr>
          <w:rFonts w:cs="Arial"/>
        </w:rPr>
        <w:t>i</w:t>
      </w:r>
      <w:r>
        <w:rPr>
          <w:rFonts w:cs="Arial"/>
        </w:rPr>
        <w:t xml:space="preserve">s miniscule compared to </w:t>
      </w:r>
      <w:r w:rsidR="00D6566C">
        <w:t>t</w:t>
      </w:r>
      <w:r>
        <w:t>ransmission error of HARQ feedback</w:t>
      </w:r>
      <w:r w:rsidR="007230EB">
        <w:rPr>
          <w:rFonts w:cs="Arial"/>
        </w:rPr>
        <w:t xml:space="preserve">, if the probability of undetected CBG errors </w:t>
      </w:r>
      <m:oMath>
        <m:r>
          <m:rPr>
            <m:sty m:val="bi"/>
          </m:rPr>
          <w:rPr>
            <w:rFonts w:ascii="Cambria Math" w:hAnsi="Cambria Math" w:cs="Arial"/>
          </w:rPr>
          <m:t>≤</m:t>
        </m:r>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-6</m:t>
            </m:r>
          </m:sup>
        </m:sSup>
      </m:oMath>
      <w:r w:rsidR="00BF3D3A">
        <w:t>.</w:t>
      </w:r>
      <w:bookmarkEnd w:id="15"/>
      <w:bookmarkEnd w:id="16"/>
    </w:p>
    <w:p w14:paraId="3B8260A3" w14:textId="43447F91" w:rsidR="00111DAE" w:rsidRDefault="00111DAE" w:rsidP="00111DAE">
      <w:pPr>
        <w:pStyle w:val="Heading1"/>
      </w:pPr>
      <w:bookmarkStart w:id="17" w:name="_Ref480890150"/>
      <w:r>
        <w:t>Estimation of probability of undetected CBG error</w:t>
      </w:r>
      <w:bookmarkEnd w:id="17"/>
    </w:p>
    <w:p w14:paraId="1AD0A0E9" w14:textId="363BBD82" w:rsidR="00A9637C" w:rsidRDefault="00A9637C" w:rsidP="00111DAE">
      <w:pPr>
        <w:rPr>
          <w:rFonts w:cs="Arial"/>
          <w:lang w:val="en-US"/>
        </w:rPr>
      </w:pPr>
      <w:r>
        <w:rPr>
          <w:rFonts w:cs="Arial"/>
          <w:lang w:val="en-US"/>
        </w:rPr>
        <w:t>CB grouping, where each CBG is composed of more than one CB, is not expected to be applicable unless the TB is composed of a large number of CBs (e.g., 10 CBs or more). For such large TBs, code block segmentation will produce CBs of size around K</w:t>
      </w:r>
      <w:r w:rsidRPr="007717A4">
        <w:rPr>
          <w:rFonts w:cs="Arial"/>
          <w:vertAlign w:val="subscript"/>
          <w:lang w:val="en-US"/>
        </w:rPr>
        <w:t>CB</w:t>
      </w:r>
      <w:r>
        <w:rPr>
          <w:rFonts w:cs="Arial"/>
          <w:lang w:val="en-US"/>
        </w:rPr>
        <w:t>~=8448. Hence K</w:t>
      </w:r>
      <w:r w:rsidRPr="007717A4">
        <w:rPr>
          <w:rFonts w:cs="Arial"/>
          <w:vertAlign w:val="subscript"/>
          <w:lang w:val="en-US"/>
        </w:rPr>
        <w:t>CB</w:t>
      </w:r>
      <w:r>
        <w:rPr>
          <w:rFonts w:cs="Arial"/>
          <w:lang w:val="en-US"/>
        </w:rPr>
        <w:t>~=8448 should be</w:t>
      </w:r>
      <w:r w:rsidR="00BC53F3">
        <w:rPr>
          <w:rFonts w:cs="Arial"/>
          <w:lang w:val="en-US"/>
        </w:rPr>
        <w:t xml:space="preserve"> considered when estimating the probability of undetected CBG error</w:t>
      </w:r>
      <w:r>
        <w:rPr>
          <w:rFonts w:cs="Arial"/>
          <w:lang w:val="en-US"/>
        </w:rPr>
        <w:t>.</w:t>
      </w:r>
    </w:p>
    <w:p w14:paraId="2C3E9252" w14:textId="5B6373B6" w:rsidR="009239DC" w:rsidRDefault="00A9637C" w:rsidP="00111DAE">
      <w:pPr>
        <w:rPr>
          <w:rFonts w:cs="Arial"/>
        </w:rPr>
      </w:pPr>
      <w:r>
        <w:rPr>
          <w:rFonts w:cs="Arial"/>
          <w:lang w:val="en-US"/>
        </w:rPr>
        <w:t xml:space="preserve">The probability of undetected code block error,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oMath>
      <w:r>
        <w:rPr>
          <w:rFonts w:cs="Arial"/>
          <w:lang w:val="en-US"/>
        </w:rPr>
        <w:t xml:space="preserve">, is estimated for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CB</m:t>
            </m:r>
          </m:sub>
        </m:sSub>
        <m:r>
          <w:rPr>
            <w:rFonts w:ascii="Cambria Math" w:hAnsi="Cambria Math" w:cs="Arial"/>
            <w:lang w:val="en-US"/>
          </w:rPr>
          <m:t>=8448</m:t>
        </m:r>
      </m:oMath>
      <w:r>
        <w:rPr>
          <w:rFonts w:cs="Arial"/>
          <w:lang w:val="en-US"/>
        </w:rPr>
        <w:t xml:space="preserve"> and </w:t>
      </w:r>
      <m:oMath>
        <m:r>
          <w:rPr>
            <w:rFonts w:ascii="Cambria Math" w:hAnsi="Cambria Math" w:cs="Arial"/>
            <w:lang w:val="en-US"/>
          </w:rPr>
          <m:t>R=8/9</m:t>
        </m:r>
      </m:oMath>
      <w:r>
        <w:rPr>
          <w:rFonts w:cs="Arial"/>
          <w:lang w:val="en-US"/>
        </w:rPr>
        <w:t xml:space="preserve"> in </w:t>
      </w:r>
      <w:r w:rsidR="002B6203">
        <w:rPr>
          <w:rFonts w:cs="Arial"/>
          <w:lang w:val="en-US"/>
        </w:rPr>
        <w:fldChar w:fldCharType="begin"/>
      </w:r>
      <w:r w:rsidR="002B6203">
        <w:rPr>
          <w:rFonts w:cs="Arial"/>
          <w:lang w:val="en-US"/>
        </w:rPr>
        <w:instrText xml:space="preserve"> REF _Ref480890858 \r \h </w:instrText>
      </w:r>
      <w:r w:rsidR="002B6203">
        <w:rPr>
          <w:rFonts w:cs="Arial"/>
          <w:lang w:val="en-US"/>
        </w:rPr>
      </w:r>
      <w:r w:rsidR="002B6203">
        <w:rPr>
          <w:rFonts w:cs="Arial"/>
          <w:lang w:val="en-US"/>
        </w:rPr>
        <w:fldChar w:fldCharType="separate"/>
      </w:r>
      <w:r w:rsidR="005A620C">
        <w:rPr>
          <w:rFonts w:cs="Arial"/>
          <w:lang w:val="en-US"/>
        </w:rPr>
        <w:t>[2]</w:t>
      </w:r>
      <w:r w:rsidR="002B6203">
        <w:rPr>
          <w:rFonts w:cs="Arial"/>
          <w:lang w:val="en-US"/>
        </w:rPr>
        <w:fldChar w:fldCharType="end"/>
      </w:r>
      <w:r w:rsidR="002B6203">
        <w:rPr>
          <w:rFonts w:cs="Arial"/>
          <w:lang w:val="en-US"/>
        </w:rPr>
        <w:t xml:space="preserve">. </w:t>
      </w:r>
      <w:r w:rsidR="00505F89">
        <w:rPr>
          <w:rFonts w:cs="Arial"/>
        </w:rPr>
        <w:t>For the worst case</w:t>
      </w:r>
      <w:r w:rsidR="009239DC">
        <w:rPr>
          <w:rFonts w:cs="Arial"/>
        </w:rPr>
        <w:t xml:space="preserve"> with medium SNR, it</w:t>
      </w:r>
      <w:r w:rsidR="00505F89">
        <w:rPr>
          <w:rFonts w:cs="Arial"/>
        </w:rPr>
        <w:t xml:space="preserve"> was estimated to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r>
          <w:rPr>
            <w:rFonts w:ascii="Cambria Math" w:hAnsi="Cambria Math" w:cs="Arial"/>
          </w:rPr>
          <m:t>=3·</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9239DC">
        <w:rPr>
          <w:rFonts w:cs="Arial"/>
        </w:rPr>
        <w:t xml:space="preserve"> for the min-sum algorithm</w:t>
      </w:r>
      <w:r w:rsidR="00505F89">
        <w:rPr>
          <w:rFonts w:cs="Arial"/>
        </w:rPr>
        <w:t>. It should be noted that the pr</w:t>
      </w:r>
      <w:r w:rsidR="00BC53F3">
        <w:rPr>
          <w:rFonts w:cs="Arial"/>
        </w:rPr>
        <w:t>obability of undetected error</w:t>
      </w:r>
      <w:r w:rsidR="00505F89">
        <w:rPr>
          <w:rFonts w:cs="Arial"/>
        </w:rPr>
        <w:t xml:space="preserve"> on CB-level is typically much lower, since this is the worst case.</w:t>
      </w:r>
    </w:p>
    <w:p w14:paraId="2E15CE8E" w14:textId="77777777" w:rsidR="00E60CE7" w:rsidRDefault="0033783D" w:rsidP="00111DAE">
      <w:pPr>
        <w:rPr>
          <w:rFonts w:cs="Arial"/>
          <w:lang w:val="en-US"/>
        </w:rPr>
      </w:pPr>
      <w:r>
        <w:rPr>
          <w:rFonts w:cs="Arial"/>
        </w:rPr>
        <w:t xml:space="preserve">When the number of CBs in a CBG is large, the probability of undetected CBG error,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oMath>
      <w:r>
        <w:rPr>
          <w:rFonts w:cs="Arial"/>
          <w:lang w:val="en-US"/>
        </w:rPr>
        <w:t>, can be es</w:t>
      </w:r>
      <w:r w:rsidR="00E60CE7">
        <w:rPr>
          <w:rFonts w:cs="Arial"/>
          <w:lang w:val="en-US"/>
        </w:rPr>
        <w:t>timated by</w:t>
      </w:r>
    </w:p>
    <w:p w14:paraId="200AAF5C" w14:textId="101F2303" w:rsidR="0033783D" w:rsidRPr="0033783D" w:rsidRDefault="009D0496" w:rsidP="00111DAE">
      <w:pPr>
        <w:rPr>
          <w:rFonts w:cs="Arial"/>
          <w:lang w:val="en-US"/>
        </w:rPr>
      </w:pPr>
      <m:oMathPara>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r>
            <w:rPr>
              <w:rFonts w:ascii="Cambria Math" w:hAnsi="Cambria Math" w:cs="Arial"/>
              <w:lang w:val="en-US"/>
            </w:rPr>
            <m:t>≈N∙</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r>
            <w:rPr>
              <w:rFonts w:ascii="Cambria Math" w:hAnsi="Cambria Math" w:cs="Arial"/>
              <w:lang w:val="en-US"/>
            </w:rPr>
            <m:t>≈</m:t>
          </m:r>
          <m:r>
            <w:rPr>
              <w:rFonts w:ascii="Cambria Math" w:hAnsi="Cambria Math" w:cs="Arial"/>
            </w:rPr>
            <m:t>3·</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r>
            <w:rPr>
              <w:rFonts w:ascii="Cambria Math" w:hAnsi="Cambria Math" w:cs="Arial"/>
            </w:rPr>
            <m:t>·</m:t>
          </m:r>
          <m:sSup>
            <m:sSupPr>
              <m:ctrlPr>
                <w:rPr>
                  <w:rFonts w:ascii="Cambria Math" w:hAnsi="Cambria Math" w:cs="Arial"/>
                  <w:i/>
                </w:rPr>
              </m:ctrlPr>
            </m:sSupPr>
            <m:e>
              <m:r>
                <w:rPr>
                  <w:rFonts w:ascii="Cambria Math" w:hAnsi="Cambria Math" w:cs="Arial"/>
                  <w:lang w:val="en-US"/>
                </w:rPr>
                <m:t>N∙</m:t>
              </m:r>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r>
            <w:rPr>
              <w:rFonts w:ascii="Cambria Math" w:hAnsi="Cambria Math" w:cs="Arial"/>
              <w:lang w:val="en-US"/>
            </w:rPr>
            <m:t>,</m:t>
          </m:r>
        </m:oMath>
      </m:oMathPara>
    </w:p>
    <w:p w14:paraId="30184486" w14:textId="21DA7310" w:rsidR="005A620C" w:rsidRDefault="0033783D" w:rsidP="00111DAE">
      <w:pPr>
        <w:rPr>
          <w:rFonts w:cs="Arial"/>
        </w:rPr>
      </w:pPr>
      <w:r>
        <w:rPr>
          <w:rFonts w:cs="Arial"/>
          <w:lang w:val="en-US"/>
        </w:rPr>
        <w:t xml:space="preserve">where </w:t>
      </w:r>
      <m:oMath>
        <m:r>
          <w:rPr>
            <w:rFonts w:ascii="Cambria Math" w:hAnsi="Cambria Math" w:cs="Arial"/>
            <w:lang w:val="en-US"/>
          </w:rPr>
          <m:t>N</m:t>
        </m:r>
      </m:oMath>
      <w:r>
        <w:rPr>
          <w:rFonts w:cs="Arial"/>
          <w:lang w:val="en-US"/>
        </w:rPr>
        <w:t xml:space="preserve"> is the number of CBs in a CBG. The worst case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oMath>
      <w:r>
        <w:rPr>
          <w:rFonts w:cs="Arial"/>
          <w:lang w:val="en-US"/>
        </w:rPr>
        <w:t xml:space="preserve"> for various </w:t>
      </w:r>
      <m:oMath>
        <m:r>
          <w:rPr>
            <w:rFonts w:ascii="Cambria Math" w:hAnsi="Cambria Math" w:cs="Arial"/>
            <w:lang w:val="en-US"/>
          </w:rPr>
          <m:t>N</m:t>
        </m:r>
      </m:oMath>
      <w:r w:rsidR="00E60CE7">
        <w:rPr>
          <w:rFonts w:cs="Arial"/>
          <w:lang w:val="en-US"/>
        </w:rPr>
        <w:t xml:space="preserve"> and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CB</m:t>
            </m:r>
          </m:sub>
        </m:sSub>
      </m:oMath>
      <w:r w:rsidR="00E60CE7">
        <w:rPr>
          <w:rFonts w:cs="Arial"/>
          <w:lang w:val="en-US"/>
        </w:rPr>
        <w:t xml:space="preserve"> is</w:t>
      </w:r>
      <w:r w:rsidR="007A09B7">
        <w:rPr>
          <w:rFonts w:cs="Arial"/>
          <w:lang w:val="en-US"/>
        </w:rPr>
        <w:t xml:space="preserve"> estimated using the above equation and </w:t>
      </w:r>
      <w:r w:rsidR="00E60CE7">
        <w:rPr>
          <w:rFonts w:cs="Arial"/>
          <w:lang w:val="en-US"/>
        </w:rPr>
        <w:t xml:space="preserve">shown in </w:t>
      </w:r>
      <w:r w:rsidR="00E60CE7">
        <w:rPr>
          <w:rFonts w:cs="Arial"/>
          <w:lang w:val="en-US"/>
        </w:rPr>
        <w:fldChar w:fldCharType="begin"/>
      </w:r>
      <w:r w:rsidR="00E60CE7">
        <w:rPr>
          <w:rFonts w:cs="Arial"/>
          <w:lang w:val="en-US"/>
        </w:rPr>
        <w:instrText xml:space="preserve"> REF _Ref480893990 \h </w:instrText>
      </w:r>
      <w:r w:rsidR="00E60CE7">
        <w:rPr>
          <w:rFonts w:cs="Arial"/>
          <w:lang w:val="en-US"/>
        </w:rPr>
      </w:r>
      <w:r w:rsidR="00E60CE7">
        <w:rPr>
          <w:rFonts w:cs="Arial"/>
          <w:lang w:val="en-US"/>
        </w:rPr>
        <w:fldChar w:fldCharType="separate"/>
      </w:r>
      <w:r w:rsidR="005A620C">
        <w:t xml:space="preserve">Figure </w:t>
      </w:r>
      <w:r w:rsidR="005A620C">
        <w:rPr>
          <w:noProof/>
        </w:rPr>
        <w:t>1</w:t>
      </w:r>
      <w:r w:rsidR="00E60CE7">
        <w:rPr>
          <w:rFonts w:cs="Arial"/>
          <w:lang w:val="en-US"/>
        </w:rPr>
        <w:fldChar w:fldCharType="end"/>
      </w:r>
      <w:r>
        <w:rPr>
          <w:rFonts w:cs="Arial"/>
          <w:lang w:val="en-US"/>
        </w:rPr>
        <w:t>.</w:t>
      </w:r>
      <w:r w:rsidR="00E60CE7">
        <w:rPr>
          <w:rFonts w:cs="Arial"/>
          <w:lang w:val="en-US"/>
        </w:rPr>
        <w:t xml:space="preserve"> The results show that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CB</m:t>
            </m:r>
          </m:sub>
        </m:sSub>
        <m:r>
          <w:rPr>
            <w:rFonts w:ascii="Cambria Math" w:hAnsi="Cambria Math" w:cs="Arial"/>
            <w:lang w:val="en-US"/>
          </w:rPr>
          <m:t>=8</m:t>
        </m:r>
      </m:oMath>
      <w:r w:rsidR="00A81C27">
        <w:rPr>
          <w:rFonts w:cs="Arial"/>
          <w:lang w:val="en-US"/>
        </w:rPr>
        <w:t xml:space="preserve"> CRC bits is</w:t>
      </w:r>
      <w:r w:rsidR="00E60CE7">
        <w:rPr>
          <w:rFonts w:cs="Arial"/>
          <w:lang w:val="en-US"/>
        </w:rPr>
        <w:t xml:space="preserve"> enough to achieve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r>
          <w:rPr>
            <w:rFonts w:ascii="Cambria Math" w:hAnsi="Cambria Math" w:cs="Arial"/>
            <w:lang w:val="en-US"/>
          </w:rPr>
          <m:t>&lt;</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sidR="00A81C27">
        <w:rPr>
          <w:rFonts w:cs="Arial"/>
        </w:rPr>
        <w:t xml:space="preserve"> for very high </w:t>
      </w:r>
      <m:oMath>
        <m:r>
          <w:rPr>
            <w:rFonts w:ascii="Cambria Math" w:hAnsi="Cambria Math" w:cs="Arial"/>
          </w:rPr>
          <m:t>N</m:t>
        </m:r>
      </m:oMath>
      <w:r w:rsidR="00857A8A">
        <w:rPr>
          <w:rFonts w:cs="Arial"/>
        </w:rPr>
        <w:t xml:space="preserve">, under the assumption that the estimate that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r>
          <w:rPr>
            <w:rFonts w:ascii="Cambria Math" w:hAnsi="Cambria Math" w:cs="Arial"/>
            <w:lang w:val="en-US"/>
          </w:rPr>
          <m: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857A8A">
        <w:rPr>
          <w:rFonts w:cs="Arial"/>
        </w:rPr>
        <w:t xml:space="preserve"> holds</w:t>
      </w:r>
      <w:r w:rsidR="00A81C27">
        <w:rPr>
          <w:rFonts w:cs="Arial"/>
        </w:rPr>
        <w:t>.</w:t>
      </w:r>
      <w:r w:rsidR="00857A8A">
        <w:rPr>
          <w:rFonts w:cs="Arial"/>
        </w:rPr>
        <w:t xml:space="preserve"> For long block length,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oMath>
      <w:r w:rsidR="00857A8A">
        <w:rPr>
          <w:rFonts w:cs="Arial"/>
          <w:lang w:val="en-US"/>
        </w:rPr>
        <w:t xml:space="preserve"> is typically significantly lower than </w:t>
      </w:r>
      <m:oMath>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857A8A">
        <w:rPr>
          <w:rFonts w:cs="Arial"/>
        </w:rPr>
        <w:t xml:space="preserve"> since this estimate </w:t>
      </w:r>
      <w:r w:rsidR="00FD5F26">
        <w:rPr>
          <w:rFonts w:cs="Arial"/>
        </w:rPr>
        <w:t>assumes</w:t>
      </w:r>
      <w:r w:rsidR="00857A8A">
        <w:rPr>
          <w:rFonts w:cs="Arial"/>
        </w:rPr>
        <w:t xml:space="preserve"> that bit errors are i.i.d. with a BER of 0.5. Our simulations in </w:t>
      </w:r>
      <w:r w:rsidR="00857A8A">
        <w:rPr>
          <w:rFonts w:cs="Arial"/>
          <w:lang w:val="en-US"/>
        </w:rPr>
        <w:fldChar w:fldCharType="begin"/>
      </w:r>
      <w:r w:rsidR="00857A8A">
        <w:rPr>
          <w:rFonts w:cs="Arial"/>
          <w:lang w:val="en-US"/>
        </w:rPr>
        <w:instrText xml:space="preserve"> REF _Ref480890858 \r \h </w:instrText>
      </w:r>
      <w:r w:rsidR="00857A8A">
        <w:rPr>
          <w:rFonts w:cs="Arial"/>
          <w:lang w:val="en-US"/>
        </w:rPr>
      </w:r>
      <w:r w:rsidR="00857A8A">
        <w:rPr>
          <w:rFonts w:cs="Arial"/>
          <w:lang w:val="en-US"/>
        </w:rPr>
        <w:fldChar w:fldCharType="separate"/>
      </w:r>
      <w:r w:rsidR="005A620C">
        <w:rPr>
          <w:rFonts w:cs="Arial"/>
          <w:lang w:val="en-US"/>
        </w:rPr>
        <w:t>[2]</w:t>
      </w:r>
      <w:r w:rsidR="00857A8A">
        <w:rPr>
          <w:rFonts w:cs="Arial"/>
          <w:lang w:val="en-US"/>
        </w:rPr>
        <w:fldChar w:fldCharType="end"/>
      </w:r>
      <w:r w:rsidR="00857A8A">
        <w:rPr>
          <w:rFonts w:cs="Arial"/>
          <w:lang w:val="en-US"/>
        </w:rPr>
        <w:t xml:space="preserve"> </w:t>
      </w:r>
      <w:r w:rsidR="004D1E54">
        <w:rPr>
          <w:rFonts w:cs="Arial"/>
          <w:lang w:val="en-US"/>
        </w:rPr>
        <w:t>show</w:t>
      </w:r>
      <w:r w:rsidR="00FD5F26">
        <w:rPr>
          <w:rFonts w:cs="Arial"/>
        </w:rPr>
        <w:t xml:space="preserve"> a</w:t>
      </w:r>
      <w:r w:rsidR="00857A8A">
        <w:rPr>
          <w:rFonts w:cs="Arial"/>
        </w:rPr>
        <w:t xml:space="preserve"> BER for errors not detected by the LDPC parity-checks </w:t>
      </w:r>
      <w:r w:rsidR="00FD5F26">
        <w:rPr>
          <w:rFonts w:cs="Arial"/>
        </w:rPr>
        <w:t xml:space="preserve">that </w:t>
      </w:r>
      <w:r w:rsidR="00857A8A">
        <w:rPr>
          <w:rFonts w:cs="Arial"/>
        </w:rPr>
        <w:t xml:space="preserve">is always less than </w:t>
      </w:r>
      <m:oMath>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w:r w:rsidR="00FD5F26">
        <w:rPr>
          <w:rFonts w:cs="Arial"/>
        </w:rPr>
        <w:t>. Error patterns</w:t>
      </w:r>
      <w:r w:rsidR="001E2888">
        <w:rPr>
          <w:rFonts w:cs="Arial"/>
        </w:rPr>
        <w:t xml:space="preserve"> that cannot be detected b</w:t>
      </w:r>
      <w:r w:rsidR="00FD5F26">
        <w:rPr>
          <w:rFonts w:cs="Arial"/>
        </w:rPr>
        <w:t>y the CRC code is therefore very</w:t>
      </w:r>
      <w:r w:rsidR="001E2888">
        <w:rPr>
          <w:rFonts w:cs="Arial"/>
        </w:rPr>
        <w:t xml:space="preserve"> </w:t>
      </w:r>
      <w:r w:rsidR="000D56EC">
        <w:rPr>
          <w:rFonts w:cs="Arial"/>
        </w:rPr>
        <w:t xml:space="preserve">rare </w:t>
      </w:r>
      <w:r w:rsidR="00FD5F26">
        <w:rPr>
          <w:rFonts w:cs="Arial"/>
        </w:rPr>
        <w:t xml:space="preserve">and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r>
          <w:rPr>
            <w:rFonts w:ascii="Cambria Math" w:hAnsi="Cambria Math" w:cs="Arial"/>
            <w:lang w:val="en-US"/>
          </w:rPr>
          <m:t>&lt;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1E2888">
        <w:rPr>
          <w:rFonts w:cs="Arial"/>
        </w:rPr>
        <w:t xml:space="preserve">. However, </w:t>
      </w:r>
      <w:r w:rsidR="00FD5F26">
        <w:rPr>
          <w:rFonts w:cs="Arial"/>
        </w:rPr>
        <w:t xml:space="preserve">well designed CRC codes </w:t>
      </w:r>
      <w:r w:rsidR="00ED17B7">
        <w:rPr>
          <w:rFonts w:cs="Arial"/>
        </w:rPr>
        <w:t>can</w:t>
      </w:r>
      <w:r w:rsidR="00FD5F26">
        <w:rPr>
          <w:rFonts w:cs="Arial"/>
        </w:rPr>
        <w:t xml:space="preserve"> detect any single, double or triple </w:t>
      </w:r>
      <w:r w:rsidR="008252B1">
        <w:rPr>
          <w:rFonts w:cs="Arial"/>
        </w:rPr>
        <w:t xml:space="preserve">bit </w:t>
      </w:r>
      <w:r w:rsidR="00FD5F26">
        <w:rPr>
          <w:rFonts w:cs="Arial"/>
        </w:rPr>
        <w:t>error</w:t>
      </w:r>
      <w:r w:rsidR="008252B1">
        <w:rPr>
          <w:rFonts w:cs="Arial"/>
        </w:rPr>
        <w:t>s</w:t>
      </w:r>
      <w:r w:rsidR="00FD5F26">
        <w:rPr>
          <w:rFonts w:cs="Arial"/>
        </w:rPr>
        <w:t xml:space="preserve"> as well as any </w:t>
      </w:r>
      <w:r w:rsidR="00ED17B7">
        <w:rPr>
          <w:rFonts w:cs="Arial"/>
        </w:rPr>
        <w:t>error pattern consisting of an odd number of bits</w:t>
      </w:r>
      <w:r w:rsidR="008252B1">
        <w:rPr>
          <w:rFonts w:cs="Arial"/>
        </w:rPr>
        <w:t>,</w:t>
      </w:r>
      <w:r w:rsidR="00ED17B7">
        <w:rPr>
          <w:rFonts w:cs="Arial"/>
        </w:rPr>
        <w:t xml:space="preserve"> as long as the code length is shorter than the </w:t>
      </w:r>
      <w:r w:rsidR="004D1E54">
        <w:rPr>
          <w:rFonts w:cs="Arial"/>
        </w:rPr>
        <w:t xml:space="preserve">natural length of the CRC code, which corresponds to the </w:t>
      </w:r>
      <w:r w:rsidR="00ED17B7">
        <w:rPr>
          <w:rFonts w:cs="Arial"/>
        </w:rPr>
        <w:t xml:space="preserve">order of the generator polynomial </w:t>
      </w:r>
      <w:r w:rsidR="0011366D">
        <w:rPr>
          <w:rFonts w:cs="Arial"/>
        </w:rPr>
        <w:fldChar w:fldCharType="begin"/>
      </w:r>
      <w:r w:rsidR="0011366D">
        <w:rPr>
          <w:rFonts w:cs="Arial"/>
        </w:rPr>
        <w:instrText xml:space="preserve"> REF _Ref481149759 \r \h </w:instrText>
      </w:r>
      <w:r w:rsidR="0011366D">
        <w:rPr>
          <w:rFonts w:cs="Arial"/>
        </w:rPr>
      </w:r>
      <w:r w:rsidR="0011366D">
        <w:rPr>
          <w:rFonts w:cs="Arial"/>
        </w:rPr>
        <w:fldChar w:fldCharType="separate"/>
      </w:r>
      <w:r w:rsidR="005A620C">
        <w:rPr>
          <w:rFonts w:cs="Arial"/>
        </w:rPr>
        <w:t>[3]</w:t>
      </w:r>
      <w:r w:rsidR="0011366D">
        <w:rPr>
          <w:rFonts w:cs="Arial"/>
        </w:rPr>
        <w:fldChar w:fldCharType="end"/>
      </w:r>
      <w:r w:rsidR="0011366D">
        <w:rPr>
          <w:rFonts w:cs="Arial"/>
        </w:rPr>
        <w:t>.</w:t>
      </w:r>
      <w:r w:rsidR="005A620C">
        <w:rPr>
          <w:rFonts w:cs="Arial"/>
        </w:rPr>
        <w:t xml:space="preserve"> </w:t>
      </w:r>
      <w:r w:rsidR="005A620C">
        <w:t xml:space="preserve">Table 1 shows the natural length </w:t>
      </w:r>
      <w:r w:rsidR="005A620C">
        <w:lastRenderedPageBreak/>
        <w:t>of CRC codes with generator polynomial of typical format g(x)=(x+1)b(x), where b(x) is a primitive polynomial of degree L</w:t>
      </w:r>
      <w:r w:rsidR="005A620C">
        <w:sym w:font="Symbol" w:char="F02D"/>
      </w:r>
      <w:r w:rsidR="005A620C">
        <w:t>1.</w:t>
      </w:r>
      <w:r w:rsidR="005A620C">
        <w:rPr>
          <w:rFonts w:cs="Arial"/>
        </w:rPr>
        <w:t xml:space="preserve"> </w:t>
      </w:r>
    </w:p>
    <w:p w14:paraId="6C70A30B" w14:textId="225ED17C" w:rsidR="005A620C" w:rsidRDefault="008252B1" w:rsidP="00111DAE">
      <w:pPr>
        <w:rPr>
          <w:rFonts w:cs="Arial"/>
        </w:rPr>
      </w:pPr>
      <w:r>
        <w:rPr>
          <w:rFonts w:cs="Arial"/>
        </w:rPr>
        <w:t xml:space="preserve">For the largest code blocks, the </w:t>
      </w:r>
      <w:r w:rsidR="005A620C">
        <w:rPr>
          <w:rFonts w:cs="Arial"/>
        </w:rPr>
        <w:t xml:space="preserve">required </w:t>
      </w:r>
      <w:r>
        <w:rPr>
          <w:rFonts w:cs="Arial"/>
        </w:rPr>
        <w:t xml:space="preserve">CRC codeword length is far higher than </w:t>
      </w:r>
      <w:r w:rsidR="005A620C">
        <w:rPr>
          <w:rFonts w:cs="Arial"/>
        </w:rPr>
        <w:t xml:space="preserve">the natural length associated with </w:t>
      </w:r>
      <w:r>
        <w:rPr>
          <w:rFonts w:cs="Arial"/>
        </w:rPr>
        <w:t xml:space="preserve">the generator polynomial. It has been shown in </w:t>
      </w:r>
      <w:r>
        <w:rPr>
          <w:rFonts w:cs="Arial"/>
        </w:rPr>
        <w:fldChar w:fldCharType="begin"/>
      </w:r>
      <w:r>
        <w:rPr>
          <w:rFonts w:cs="Arial"/>
        </w:rPr>
        <w:instrText xml:space="preserve"> REF _Ref481149759 \r \h </w:instrText>
      </w:r>
      <w:r>
        <w:rPr>
          <w:rFonts w:cs="Arial"/>
        </w:rPr>
      </w:r>
      <w:r>
        <w:rPr>
          <w:rFonts w:cs="Arial"/>
        </w:rPr>
        <w:fldChar w:fldCharType="separate"/>
      </w:r>
      <w:r w:rsidR="005A620C">
        <w:rPr>
          <w:rFonts w:cs="Arial"/>
        </w:rPr>
        <w:t>[3]</w:t>
      </w:r>
      <w:r>
        <w:rPr>
          <w:rFonts w:cs="Arial"/>
        </w:rPr>
        <w:fldChar w:fldCharType="end"/>
      </w:r>
      <w:r>
        <w:rPr>
          <w:rFonts w:cs="Arial"/>
        </w:rPr>
        <w:t xml:space="preserve"> that this re</w:t>
      </w:r>
      <w:r w:rsidR="007E310B">
        <w:rPr>
          <w:rFonts w:cs="Arial"/>
        </w:rPr>
        <w:t xml:space="preserve">sults in some CRC codewords of weight 2. The error detection capability of a given CRC generator polynomial is thus worse if the CRC is applied to a too long information sequence. The combined effect </w:t>
      </w:r>
      <w:r w:rsidR="00EE088F">
        <w:rPr>
          <w:rFonts w:cs="Arial"/>
        </w:rPr>
        <w:t xml:space="preserve">of the low BER and the too long CRC codeword is difficult to estimate, therefore we propose </w:t>
      </w:r>
      <w:r w:rsidR="004D1E54">
        <w:rPr>
          <w:rFonts w:cs="Arial"/>
        </w:rPr>
        <w:t>to use</w:t>
      </w:r>
      <w:r w:rsidR="00EE088F">
        <w:rPr>
          <w:rFonts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=16</m:t>
        </m:r>
      </m:oMath>
      <w:r w:rsidR="00EE088F">
        <w:rPr>
          <w:rFonts w:cs="Arial"/>
        </w:rPr>
        <w:t xml:space="preserve"> if it is desired that the natural length of the CRC should cover the maximum code block length (</w:t>
      </w:r>
      <m:oMath>
        <m:sSub>
          <m:sSubPr>
            <m:ctrlPr>
              <w:rPr>
                <w:rFonts w:ascii="Cambria Math" w:hAnsi="Cambria Math" w:cs="Arial"/>
                <w:i/>
              </w:rPr>
            </m:ctrlPr>
          </m:sSubPr>
          <m:e>
            <m:r>
              <w:rPr>
                <w:rFonts w:ascii="Cambria Math" w:hAnsi="Cambria Math" w:cs="Arial"/>
              </w:rPr>
              <m:t>K</m:t>
            </m:r>
          </m:e>
          <m:sub>
            <m:r>
              <w:rPr>
                <w:rFonts w:ascii="Cambria Math" w:hAnsi="Cambria Math" w:cs="Arial"/>
              </w:rPr>
              <m:t>max</m:t>
            </m:r>
          </m:sub>
        </m:sSub>
        <m:r>
          <w:rPr>
            <w:rFonts w:ascii="Cambria Math" w:hAnsi="Cambria Math" w:cs="Arial"/>
          </w:rPr>
          <m:t>=8448</m:t>
        </m:r>
      </m:oMath>
      <w:r w:rsidR="00EE088F">
        <w:rPr>
          <w:rFonts w:cs="Arial"/>
        </w:rPr>
        <w:t>).</w:t>
      </w:r>
      <w:r w:rsidR="005A620C">
        <w:rPr>
          <w:rFonts w:cs="Arial"/>
        </w:rPr>
        <w:t xml:space="preserve"> </w:t>
      </w:r>
      <w:r w:rsidR="00EE088F">
        <w:rPr>
          <w:rFonts w:cs="Arial"/>
        </w:rPr>
        <w:t xml:space="preserve">Otherwise,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=8</m:t>
        </m:r>
      </m:oMath>
      <w:r w:rsidR="00EE088F">
        <w:rPr>
          <w:rFonts w:cs="Arial"/>
        </w:rPr>
        <w:t xml:space="preserve"> is sufficient together with the inherent error detection capability of the LDPC code.</w:t>
      </w:r>
    </w:p>
    <w:p w14:paraId="56B8D016" w14:textId="2BCBE132" w:rsidR="00EE7B3B" w:rsidRDefault="00EE7B3B" w:rsidP="00111DAE">
      <w:pPr>
        <w:rPr>
          <w:rFonts w:cs="Arial"/>
        </w:rPr>
      </w:pPr>
      <w:r>
        <w:rPr>
          <w:rFonts w:cs="Arial"/>
        </w:rPr>
        <w:t>Since a sufficiently low probability of undetected CBG error can b</w:t>
      </w:r>
      <w:r w:rsidR="00EE088F">
        <w:rPr>
          <w:rFonts w:cs="Arial"/>
        </w:rPr>
        <w:t>e achieved by attachment of</w:t>
      </w:r>
      <w:r>
        <w:rPr>
          <w:rFonts w:cs="Arial"/>
        </w:rPr>
        <w:t xml:space="preserve"> 8 </w:t>
      </w:r>
      <w:r w:rsidR="00EE088F">
        <w:rPr>
          <w:rFonts w:cs="Arial"/>
        </w:rPr>
        <w:t xml:space="preserve">or 16 </w:t>
      </w:r>
      <w:r>
        <w:rPr>
          <w:rFonts w:cs="Arial"/>
        </w:rPr>
        <w:t>CRC bits to each CB, we conclude that CRC attachment on CBG level is unnecessary and should be avoided.</w:t>
      </w:r>
    </w:p>
    <w:bookmarkStart w:id="18" w:name="_Toc481581889"/>
    <w:bookmarkStart w:id="19" w:name="_Toc481152829"/>
    <w:p w14:paraId="327B78F5" w14:textId="00B16AF8" w:rsidR="008B0C2A" w:rsidRPr="00960A11" w:rsidRDefault="009D0496" w:rsidP="00EE7B3B">
      <w:pPr>
        <w:pStyle w:val="Proposal"/>
        <w:rPr>
          <w:lang w:val="en-US"/>
        </w:rPr>
      </w:pPr>
      <m:oMath>
        <m:sSub>
          <m:sSubPr>
            <m:ctrlPr>
              <w:rPr>
                <w:rFonts w:ascii="Cambria Math" w:hAnsi="Cambria Math" w:cs="Arial"/>
                <w:i/>
              </w:rPr>
            </m:ctrlPr>
          </m:sSubPr>
          <m:e>
            <m:r>
              <m:rPr>
                <m:sty m:val="bi"/>
              </m:rPr>
              <w:rPr>
                <w:rFonts w:ascii="Cambria Math" w:hAnsi="Cambria Math" w:cs="Arial"/>
              </w:rPr>
              <m:t>L</m:t>
            </m:r>
          </m:e>
          <m:sub>
            <m:r>
              <m:rPr>
                <m:sty m:val="bi"/>
              </m:rPr>
              <w:rPr>
                <w:rFonts w:ascii="Cambria Math" w:hAnsi="Cambria Math" w:cs="Arial"/>
              </w:rPr>
              <m:t>CB</m:t>
            </m:r>
          </m:sub>
        </m:sSub>
        <m:r>
          <m:rPr>
            <m:sty m:val="bi"/>
          </m:rPr>
          <w:rPr>
            <w:rFonts w:ascii="Cambria Math" w:hAnsi="Cambria Math" w:cs="Arial"/>
          </w:rPr>
          <m:t>=16</m:t>
        </m:r>
      </m:oMath>
      <w:r w:rsidR="00EE088F">
        <w:rPr>
          <w:rFonts w:cs="Arial"/>
        </w:rPr>
        <w:t xml:space="preserve"> CRC bits are attached to each code block if it is desired that the natural length of the CRC should cover the maximum code block length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max</m:t>
            </m:r>
          </m:sub>
        </m:sSub>
        <m:r>
          <m:rPr>
            <m:sty m:val="bi"/>
          </m:rPr>
          <w:rPr>
            <w:rFonts w:ascii="Cambria Math" w:hAnsi="Cambria Math" w:cs="Arial"/>
          </w:rPr>
          <m:t>=8448</m:t>
        </m:r>
      </m:oMath>
      <w:r w:rsidR="00EE088F">
        <w:rPr>
          <w:rFonts w:cs="Arial"/>
        </w:rPr>
        <w:t>).</w:t>
      </w:r>
      <w:bookmarkEnd w:id="18"/>
      <w:r w:rsidR="00EE088F">
        <w:rPr>
          <w:rFonts w:cs="Arial"/>
        </w:rPr>
        <w:t xml:space="preserve"> </w:t>
      </w:r>
    </w:p>
    <w:p w14:paraId="3F7E0799" w14:textId="06EB51BE" w:rsidR="00EE7B3B" w:rsidRPr="008B0C2A" w:rsidRDefault="00EE088F" w:rsidP="00960A11">
      <w:pPr>
        <w:pStyle w:val="Proposal"/>
        <w:numPr>
          <w:ilvl w:val="0"/>
          <w:numId w:val="19"/>
        </w:numPr>
        <w:rPr>
          <w:lang w:val="en-US"/>
        </w:rPr>
      </w:pPr>
      <w:bookmarkStart w:id="20" w:name="_Toc481581890"/>
      <w:r w:rsidRPr="008B0C2A">
        <w:rPr>
          <w:rFonts w:cs="Arial"/>
        </w:rPr>
        <w:t xml:space="preserve">Otherwise, </w:t>
      </w:r>
      <m:oMath>
        <m:sSub>
          <m:sSubPr>
            <m:ctrlPr>
              <w:rPr>
                <w:rFonts w:ascii="Cambria Math" w:hAnsi="Cambria Math" w:cs="Arial"/>
                <w:i/>
              </w:rPr>
            </m:ctrlPr>
          </m:sSubPr>
          <m:e>
            <m:r>
              <m:rPr>
                <m:sty m:val="bi"/>
              </m:rPr>
              <w:rPr>
                <w:rFonts w:ascii="Cambria Math" w:hAnsi="Cambria Math" w:cs="Arial"/>
              </w:rPr>
              <m:t>L</m:t>
            </m:r>
          </m:e>
          <m:sub>
            <m:r>
              <m:rPr>
                <m:sty m:val="bi"/>
              </m:rPr>
              <w:rPr>
                <w:rFonts w:ascii="Cambria Math" w:hAnsi="Cambria Math" w:cs="Arial"/>
              </w:rPr>
              <m:t>CB</m:t>
            </m:r>
          </m:sub>
        </m:sSub>
        <m:r>
          <m:rPr>
            <m:sty m:val="bi"/>
          </m:rPr>
          <w:rPr>
            <w:rFonts w:ascii="Cambria Math" w:hAnsi="Cambria Math" w:cs="Arial"/>
          </w:rPr>
          <m:t>=8</m:t>
        </m:r>
      </m:oMath>
      <w:r w:rsidRPr="008B0C2A">
        <w:rPr>
          <w:rFonts w:cs="Arial"/>
        </w:rPr>
        <w:t xml:space="preserve"> CRC bits is sufficient together with the inherent error detection capability of the LDPC code.</w:t>
      </w:r>
      <w:bookmarkEnd w:id="19"/>
      <w:bookmarkEnd w:id="20"/>
    </w:p>
    <w:p w14:paraId="25C6CDC0" w14:textId="41B5B7B4" w:rsidR="00EE7B3B" w:rsidRDefault="00A217FA" w:rsidP="00EE7B3B">
      <w:pPr>
        <w:pStyle w:val="Proposal"/>
        <w:rPr>
          <w:lang w:val="en-US"/>
        </w:rPr>
      </w:pPr>
      <w:bookmarkStart w:id="21" w:name="_Toc480897102"/>
      <w:bookmarkStart w:id="22" w:name="_Toc481152830"/>
      <w:bookmarkStart w:id="23" w:name="_Toc481581891"/>
      <w:r>
        <w:rPr>
          <w:lang w:val="en-US"/>
        </w:rPr>
        <w:t>No CRC is attached on CBG level.</w:t>
      </w:r>
      <w:bookmarkEnd w:id="21"/>
      <w:bookmarkEnd w:id="22"/>
      <w:bookmarkEnd w:id="23"/>
    </w:p>
    <w:p w14:paraId="73555A24" w14:textId="5292457D" w:rsidR="005A620C" w:rsidRDefault="005A620C" w:rsidP="00960A11">
      <w:pPr>
        <w:pStyle w:val="Proposal"/>
        <w:numPr>
          <w:ilvl w:val="0"/>
          <w:numId w:val="0"/>
        </w:numPr>
        <w:ind w:left="1701" w:hanging="1701"/>
        <w:rPr>
          <w:lang w:val="en-US"/>
        </w:rPr>
      </w:pPr>
    </w:p>
    <w:p w14:paraId="0ACE9D83" w14:textId="77777777" w:rsidR="005A620C" w:rsidRPr="00111DAE" w:rsidRDefault="005A620C" w:rsidP="005A620C">
      <w:pPr>
        <w:pStyle w:val="Observation"/>
        <w:numPr>
          <w:ilvl w:val="0"/>
          <w:numId w:val="0"/>
        </w:numPr>
        <w:ind w:left="1701" w:hanging="1701"/>
      </w:pPr>
    </w:p>
    <w:p w14:paraId="337D6D0D" w14:textId="7C549887" w:rsidR="005A620C" w:rsidRDefault="005A620C" w:rsidP="005A620C">
      <w:pPr>
        <w:pStyle w:val="Caption"/>
        <w:keepNext/>
      </w:pPr>
      <w:r>
        <w:t xml:space="preserve">Table </w:t>
      </w:r>
      <w:r>
        <w:fldChar w:fldCharType="begin"/>
      </w:r>
      <w:r>
        <w:instrText xml:space="preserve"> SEQ Table \* ARABIC </w:instrText>
      </w:r>
      <w:r>
        <w:fldChar w:fldCharType="separate"/>
      </w:r>
      <w:r>
        <w:rPr>
          <w:noProof/>
        </w:rPr>
        <w:t>1</w:t>
      </w:r>
      <w:r>
        <w:fldChar w:fldCharType="end"/>
      </w:r>
      <w:r>
        <w:t>: Natural length of CRC polynomial when g(x)=(x+1)b(x)</w:t>
      </w:r>
    </w:p>
    <w:tbl>
      <w:tblPr>
        <w:tblStyle w:val="TableGrid1"/>
        <w:tblW w:w="0" w:type="auto"/>
        <w:jc w:val="center"/>
        <w:tblLook w:val="04A0" w:firstRow="1" w:lastRow="0" w:firstColumn="1" w:lastColumn="0" w:noHBand="0" w:noVBand="1"/>
      </w:tblPr>
      <w:tblGrid>
        <w:gridCol w:w="1440"/>
        <w:gridCol w:w="1440"/>
        <w:gridCol w:w="1440"/>
      </w:tblGrid>
      <w:tr w:rsidR="005A620C" w:rsidRPr="007B41C7" w14:paraId="544EDD45" w14:textId="77777777" w:rsidTr="005A620C">
        <w:trPr>
          <w:jc w:val="center"/>
        </w:trPr>
        <w:tc>
          <w:tcPr>
            <w:tcW w:w="1440" w:type="dxa"/>
          </w:tcPr>
          <w:p w14:paraId="7F135E02" w14:textId="77777777" w:rsidR="005A620C" w:rsidRPr="007B41C7" w:rsidRDefault="005A620C" w:rsidP="005A620C">
            <w:pPr>
              <w:rPr>
                <w:b/>
              </w:rPr>
            </w:pPr>
            <w:r w:rsidRPr="007B41C7">
              <w:rPr>
                <w:b/>
              </w:rPr>
              <w:t>L</w:t>
            </w:r>
          </w:p>
        </w:tc>
        <w:tc>
          <w:tcPr>
            <w:tcW w:w="1440" w:type="dxa"/>
            <w:shd w:val="clear" w:color="auto" w:fill="DEEAF6" w:themeFill="accent1" w:themeFillTint="33"/>
          </w:tcPr>
          <w:p w14:paraId="250A7A80" w14:textId="77777777" w:rsidR="005A620C" w:rsidRPr="007B41C7" w:rsidRDefault="005A620C" w:rsidP="005A620C">
            <w:pPr>
              <w:rPr>
                <w:b/>
              </w:rPr>
            </w:pPr>
            <w:r w:rsidRPr="007B41C7">
              <w:rPr>
                <w:b/>
              </w:rPr>
              <w:t>K</w:t>
            </w:r>
            <w:r w:rsidRPr="00A726AB">
              <w:rPr>
                <w:b/>
                <w:vertAlign w:val="subscript"/>
              </w:rPr>
              <w:t>1</w:t>
            </w:r>
          </w:p>
        </w:tc>
        <w:tc>
          <w:tcPr>
            <w:tcW w:w="1440" w:type="dxa"/>
            <w:shd w:val="clear" w:color="auto" w:fill="DEEAF6" w:themeFill="accent1" w:themeFillTint="33"/>
          </w:tcPr>
          <w:p w14:paraId="1E0A3913" w14:textId="77777777" w:rsidR="005A620C" w:rsidRPr="007B41C7" w:rsidRDefault="005A620C" w:rsidP="005A620C">
            <w:pPr>
              <w:rPr>
                <w:b/>
              </w:rPr>
            </w:pPr>
            <w:r>
              <w:rPr>
                <w:b/>
              </w:rPr>
              <w:t>N</w:t>
            </w:r>
            <w:r>
              <w:rPr>
                <w:b/>
                <w:vertAlign w:val="subscript"/>
              </w:rPr>
              <w:t>1</w:t>
            </w:r>
          </w:p>
        </w:tc>
      </w:tr>
      <w:tr w:rsidR="005A620C" w14:paraId="562F168E" w14:textId="77777777" w:rsidTr="005A620C">
        <w:trPr>
          <w:jc w:val="center"/>
        </w:trPr>
        <w:tc>
          <w:tcPr>
            <w:tcW w:w="1440" w:type="dxa"/>
          </w:tcPr>
          <w:p w14:paraId="708B88E3" w14:textId="77777777" w:rsidR="005A620C" w:rsidRPr="008371C0" w:rsidRDefault="005A620C" w:rsidP="005A620C">
            <w:r w:rsidRPr="008371C0">
              <w:t>7</w:t>
            </w:r>
          </w:p>
        </w:tc>
        <w:tc>
          <w:tcPr>
            <w:tcW w:w="1440" w:type="dxa"/>
            <w:shd w:val="clear" w:color="auto" w:fill="DEEAF6" w:themeFill="accent1" w:themeFillTint="33"/>
          </w:tcPr>
          <w:p w14:paraId="340F7117" w14:textId="77777777" w:rsidR="005A620C" w:rsidRPr="008371C0" w:rsidRDefault="005A620C" w:rsidP="005A620C">
            <w:r w:rsidRPr="008371C0">
              <w:t>56</w:t>
            </w:r>
          </w:p>
        </w:tc>
        <w:tc>
          <w:tcPr>
            <w:tcW w:w="1440" w:type="dxa"/>
            <w:shd w:val="clear" w:color="auto" w:fill="DEEAF6" w:themeFill="accent1" w:themeFillTint="33"/>
          </w:tcPr>
          <w:p w14:paraId="4F724650" w14:textId="77777777" w:rsidR="005A620C" w:rsidRPr="008371C0" w:rsidRDefault="005A620C" w:rsidP="005A620C">
            <w:r w:rsidRPr="008371C0">
              <w:t>63</w:t>
            </w:r>
          </w:p>
        </w:tc>
      </w:tr>
      <w:tr w:rsidR="005A620C" w14:paraId="69470A70" w14:textId="77777777" w:rsidTr="005A620C">
        <w:trPr>
          <w:jc w:val="center"/>
        </w:trPr>
        <w:tc>
          <w:tcPr>
            <w:tcW w:w="1440" w:type="dxa"/>
          </w:tcPr>
          <w:p w14:paraId="67811D66" w14:textId="77777777" w:rsidR="005A620C" w:rsidRPr="008371C0" w:rsidRDefault="005A620C" w:rsidP="005A620C">
            <w:r w:rsidRPr="008371C0">
              <w:t>8</w:t>
            </w:r>
          </w:p>
        </w:tc>
        <w:tc>
          <w:tcPr>
            <w:tcW w:w="1440" w:type="dxa"/>
            <w:shd w:val="clear" w:color="auto" w:fill="DEEAF6" w:themeFill="accent1" w:themeFillTint="33"/>
          </w:tcPr>
          <w:p w14:paraId="5F51CDC2" w14:textId="77777777" w:rsidR="005A620C" w:rsidRPr="008371C0" w:rsidRDefault="005A620C" w:rsidP="005A620C">
            <w:r w:rsidRPr="008371C0">
              <w:t>119</w:t>
            </w:r>
          </w:p>
        </w:tc>
        <w:tc>
          <w:tcPr>
            <w:tcW w:w="1440" w:type="dxa"/>
            <w:shd w:val="clear" w:color="auto" w:fill="DEEAF6" w:themeFill="accent1" w:themeFillTint="33"/>
          </w:tcPr>
          <w:p w14:paraId="604F8768" w14:textId="77777777" w:rsidR="005A620C" w:rsidRPr="008371C0" w:rsidRDefault="005A620C" w:rsidP="005A620C">
            <w:r w:rsidRPr="008371C0">
              <w:t>127</w:t>
            </w:r>
          </w:p>
        </w:tc>
      </w:tr>
      <w:tr w:rsidR="005A620C" w14:paraId="74EE5189" w14:textId="77777777" w:rsidTr="005A620C">
        <w:trPr>
          <w:jc w:val="center"/>
        </w:trPr>
        <w:tc>
          <w:tcPr>
            <w:tcW w:w="1440" w:type="dxa"/>
          </w:tcPr>
          <w:p w14:paraId="656865B8" w14:textId="77777777" w:rsidR="005A620C" w:rsidRPr="008371C0" w:rsidRDefault="005A620C" w:rsidP="005A620C">
            <w:r w:rsidRPr="008371C0">
              <w:t>9</w:t>
            </w:r>
          </w:p>
        </w:tc>
        <w:tc>
          <w:tcPr>
            <w:tcW w:w="1440" w:type="dxa"/>
            <w:shd w:val="clear" w:color="auto" w:fill="DEEAF6" w:themeFill="accent1" w:themeFillTint="33"/>
          </w:tcPr>
          <w:p w14:paraId="7113276C" w14:textId="77777777" w:rsidR="005A620C" w:rsidRPr="008371C0" w:rsidRDefault="005A620C" w:rsidP="005A620C">
            <w:r w:rsidRPr="008371C0">
              <w:t>246</w:t>
            </w:r>
          </w:p>
        </w:tc>
        <w:tc>
          <w:tcPr>
            <w:tcW w:w="1440" w:type="dxa"/>
            <w:shd w:val="clear" w:color="auto" w:fill="DEEAF6" w:themeFill="accent1" w:themeFillTint="33"/>
          </w:tcPr>
          <w:p w14:paraId="06DC4370" w14:textId="77777777" w:rsidR="005A620C" w:rsidRPr="008371C0" w:rsidRDefault="005A620C" w:rsidP="005A620C">
            <w:r w:rsidRPr="008371C0">
              <w:t>255</w:t>
            </w:r>
          </w:p>
        </w:tc>
      </w:tr>
      <w:tr w:rsidR="005A620C" w14:paraId="06EF2E9F" w14:textId="77777777" w:rsidTr="005A620C">
        <w:trPr>
          <w:jc w:val="center"/>
        </w:trPr>
        <w:tc>
          <w:tcPr>
            <w:tcW w:w="1440" w:type="dxa"/>
          </w:tcPr>
          <w:p w14:paraId="75BAEDDA" w14:textId="77777777" w:rsidR="005A620C" w:rsidRPr="008371C0" w:rsidRDefault="005A620C" w:rsidP="005A620C">
            <w:r w:rsidRPr="008371C0">
              <w:t>10</w:t>
            </w:r>
          </w:p>
        </w:tc>
        <w:tc>
          <w:tcPr>
            <w:tcW w:w="1440" w:type="dxa"/>
            <w:shd w:val="clear" w:color="auto" w:fill="DEEAF6" w:themeFill="accent1" w:themeFillTint="33"/>
          </w:tcPr>
          <w:p w14:paraId="1F43B26B" w14:textId="77777777" w:rsidR="005A620C" w:rsidRPr="008371C0" w:rsidRDefault="005A620C" w:rsidP="005A620C">
            <w:r w:rsidRPr="008371C0">
              <w:t>501</w:t>
            </w:r>
          </w:p>
        </w:tc>
        <w:tc>
          <w:tcPr>
            <w:tcW w:w="1440" w:type="dxa"/>
            <w:shd w:val="clear" w:color="auto" w:fill="DEEAF6" w:themeFill="accent1" w:themeFillTint="33"/>
          </w:tcPr>
          <w:p w14:paraId="03206DD8" w14:textId="77777777" w:rsidR="005A620C" w:rsidRPr="008371C0" w:rsidRDefault="005A620C" w:rsidP="005A620C">
            <w:r w:rsidRPr="008371C0">
              <w:t>511</w:t>
            </w:r>
          </w:p>
        </w:tc>
      </w:tr>
      <w:tr w:rsidR="005A620C" w14:paraId="070954F7" w14:textId="77777777" w:rsidTr="005A620C">
        <w:trPr>
          <w:jc w:val="center"/>
        </w:trPr>
        <w:tc>
          <w:tcPr>
            <w:tcW w:w="1440" w:type="dxa"/>
          </w:tcPr>
          <w:p w14:paraId="20DC458F" w14:textId="77777777" w:rsidR="005A620C" w:rsidRPr="008371C0" w:rsidRDefault="005A620C" w:rsidP="005A620C">
            <w:r w:rsidRPr="008371C0">
              <w:t>11</w:t>
            </w:r>
          </w:p>
        </w:tc>
        <w:tc>
          <w:tcPr>
            <w:tcW w:w="1440" w:type="dxa"/>
            <w:shd w:val="clear" w:color="auto" w:fill="DEEAF6" w:themeFill="accent1" w:themeFillTint="33"/>
          </w:tcPr>
          <w:p w14:paraId="3D65307A" w14:textId="77777777" w:rsidR="005A620C" w:rsidRPr="008371C0" w:rsidRDefault="005A620C" w:rsidP="005A620C">
            <w:r w:rsidRPr="008371C0">
              <w:t>1012</w:t>
            </w:r>
          </w:p>
        </w:tc>
        <w:tc>
          <w:tcPr>
            <w:tcW w:w="1440" w:type="dxa"/>
            <w:shd w:val="clear" w:color="auto" w:fill="DEEAF6" w:themeFill="accent1" w:themeFillTint="33"/>
          </w:tcPr>
          <w:p w14:paraId="6E0194A1" w14:textId="77777777" w:rsidR="005A620C" w:rsidRPr="008371C0" w:rsidRDefault="005A620C" w:rsidP="005A620C">
            <w:r w:rsidRPr="008371C0">
              <w:t>1023</w:t>
            </w:r>
          </w:p>
        </w:tc>
      </w:tr>
      <w:tr w:rsidR="005A620C" w14:paraId="44A60303" w14:textId="77777777" w:rsidTr="005A620C">
        <w:trPr>
          <w:jc w:val="center"/>
        </w:trPr>
        <w:tc>
          <w:tcPr>
            <w:tcW w:w="1440" w:type="dxa"/>
          </w:tcPr>
          <w:p w14:paraId="0C0D4E64" w14:textId="77777777" w:rsidR="005A620C" w:rsidRPr="008371C0" w:rsidRDefault="005A620C" w:rsidP="005A620C">
            <w:r w:rsidRPr="008371C0">
              <w:t>12</w:t>
            </w:r>
          </w:p>
        </w:tc>
        <w:tc>
          <w:tcPr>
            <w:tcW w:w="1440" w:type="dxa"/>
            <w:shd w:val="clear" w:color="auto" w:fill="DEEAF6" w:themeFill="accent1" w:themeFillTint="33"/>
          </w:tcPr>
          <w:p w14:paraId="758510D1" w14:textId="77777777" w:rsidR="005A620C" w:rsidRPr="008371C0" w:rsidRDefault="005A620C" w:rsidP="005A620C">
            <w:r w:rsidRPr="008371C0">
              <w:t>2035</w:t>
            </w:r>
          </w:p>
        </w:tc>
        <w:tc>
          <w:tcPr>
            <w:tcW w:w="1440" w:type="dxa"/>
            <w:shd w:val="clear" w:color="auto" w:fill="DEEAF6" w:themeFill="accent1" w:themeFillTint="33"/>
          </w:tcPr>
          <w:p w14:paraId="0CE30E80" w14:textId="77777777" w:rsidR="005A620C" w:rsidRPr="008371C0" w:rsidRDefault="005A620C" w:rsidP="005A620C">
            <w:r w:rsidRPr="008371C0">
              <w:t>2047</w:t>
            </w:r>
          </w:p>
        </w:tc>
      </w:tr>
      <w:tr w:rsidR="005A620C" w14:paraId="23DE3809" w14:textId="77777777" w:rsidTr="005A620C">
        <w:trPr>
          <w:jc w:val="center"/>
        </w:trPr>
        <w:tc>
          <w:tcPr>
            <w:tcW w:w="1440" w:type="dxa"/>
          </w:tcPr>
          <w:p w14:paraId="2FCE582B" w14:textId="77777777" w:rsidR="005A620C" w:rsidRPr="008371C0" w:rsidRDefault="005A620C" w:rsidP="005A620C">
            <w:r w:rsidRPr="008371C0">
              <w:t>13</w:t>
            </w:r>
          </w:p>
        </w:tc>
        <w:tc>
          <w:tcPr>
            <w:tcW w:w="1440" w:type="dxa"/>
            <w:shd w:val="clear" w:color="auto" w:fill="DEEAF6" w:themeFill="accent1" w:themeFillTint="33"/>
          </w:tcPr>
          <w:p w14:paraId="1A192771" w14:textId="77777777" w:rsidR="005A620C" w:rsidRPr="008371C0" w:rsidRDefault="005A620C" w:rsidP="005A620C">
            <w:r w:rsidRPr="008371C0">
              <w:t>4082</w:t>
            </w:r>
          </w:p>
        </w:tc>
        <w:tc>
          <w:tcPr>
            <w:tcW w:w="1440" w:type="dxa"/>
            <w:shd w:val="clear" w:color="auto" w:fill="DEEAF6" w:themeFill="accent1" w:themeFillTint="33"/>
          </w:tcPr>
          <w:p w14:paraId="520AC7E8" w14:textId="77777777" w:rsidR="005A620C" w:rsidRPr="008371C0" w:rsidRDefault="005A620C" w:rsidP="005A620C">
            <w:r w:rsidRPr="008371C0">
              <w:t>4095</w:t>
            </w:r>
          </w:p>
        </w:tc>
      </w:tr>
      <w:tr w:rsidR="005A620C" w14:paraId="01B73A9B" w14:textId="77777777" w:rsidTr="005A620C">
        <w:trPr>
          <w:jc w:val="center"/>
        </w:trPr>
        <w:tc>
          <w:tcPr>
            <w:tcW w:w="1440" w:type="dxa"/>
          </w:tcPr>
          <w:p w14:paraId="1F18693E" w14:textId="77777777" w:rsidR="005A620C" w:rsidRPr="008371C0" w:rsidRDefault="005A620C" w:rsidP="005A620C">
            <w:r w:rsidRPr="008371C0">
              <w:t>14</w:t>
            </w:r>
          </w:p>
        </w:tc>
        <w:tc>
          <w:tcPr>
            <w:tcW w:w="1440" w:type="dxa"/>
            <w:shd w:val="clear" w:color="auto" w:fill="DEEAF6" w:themeFill="accent1" w:themeFillTint="33"/>
          </w:tcPr>
          <w:p w14:paraId="068A3D4E" w14:textId="77777777" w:rsidR="005A620C" w:rsidRPr="008371C0" w:rsidRDefault="005A620C" w:rsidP="005A620C">
            <w:r w:rsidRPr="008371C0">
              <w:t>8177</w:t>
            </w:r>
          </w:p>
        </w:tc>
        <w:tc>
          <w:tcPr>
            <w:tcW w:w="1440" w:type="dxa"/>
            <w:shd w:val="clear" w:color="auto" w:fill="DEEAF6" w:themeFill="accent1" w:themeFillTint="33"/>
          </w:tcPr>
          <w:p w14:paraId="005E7B48" w14:textId="77777777" w:rsidR="005A620C" w:rsidRPr="008371C0" w:rsidRDefault="005A620C" w:rsidP="005A620C">
            <w:r w:rsidRPr="008371C0">
              <w:t>8191</w:t>
            </w:r>
          </w:p>
        </w:tc>
      </w:tr>
      <w:tr w:rsidR="005A620C" w14:paraId="794C4B19" w14:textId="77777777" w:rsidTr="005A620C">
        <w:trPr>
          <w:jc w:val="center"/>
        </w:trPr>
        <w:tc>
          <w:tcPr>
            <w:tcW w:w="1440" w:type="dxa"/>
          </w:tcPr>
          <w:p w14:paraId="6D4FFF55" w14:textId="77777777" w:rsidR="005A620C" w:rsidRPr="008371C0" w:rsidRDefault="005A620C" w:rsidP="005A620C">
            <w:r w:rsidRPr="008371C0">
              <w:t>15</w:t>
            </w:r>
          </w:p>
        </w:tc>
        <w:tc>
          <w:tcPr>
            <w:tcW w:w="1440" w:type="dxa"/>
            <w:shd w:val="clear" w:color="auto" w:fill="DEEAF6" w:themeFill="accent1" w:themeFillTint="33"/>
          </w:tcPr>
          <w:p w14:paraId="31035479" w14:textId="77777777" w:rsidR="005A620C" w:rsidRPr="00960A11" w:rsidRDefault="005A620C" w:rsidP="005A620C">
            <w:r w:rsidRPr="00960A11">
              <w:t>16368</w:t>
            </w:r>
          </w:p>
        </w:tc>
        <w:tc>
          <w:tcPr>
            <w:tcW w:w="1440" w:type="dxa"/>
            <w:shd w:val="clear" w:color="auto" w:fill="DEEAF6" w:themeFill="accent1" w:themeFillTint="33"/>
          </w:tcPr>
          <w:p w14:paraId="67CC626C" w14:textId="77777777" w:rsidR="005A620C" w:rsidRPr="00960A11" w:rsidRDefault="005A620C" w:rsidP="005A620C">
            <w:r w:rsidRPr="00960A11">
              <w:t>16383</w:t>
            </w:r>
          </w:p>
        </w:tc>
      </w:tr>
      <w:tr w:rsidR="005A620C" w14:paraId="1B433243" w14:textId="77777777" w:rsidTr="005A620C">
        <w:trPr>
          <w:jc w:val="center"/>
        </w:trPr>
        <w:tc>
          <w:tcPr>
            <w:tcW w:w="1440" w:type="dxa"/>
          </w:tcPr>
          <w:p w14:paraId="7EE9EF98" w14:textId="77777777" w:rsidR="005A620C" w:rsidRPr="008371C0" w:rsidRDefault="005A620C" w:rsidP="005A620C">
            <w:r w:rsidRPr="008371C0">
              <w:t>16</w:t>
            </w:r>
          </w:p>
        </w:tc>
        <w:tc>
          <w:tcPr>
            <w:tcW w:w="1440" w:type="dxa"/>
            <w:shd w:val="clear" w:color="auto" w:fill="DEEAF6" w:themeFill="accent1" w:themeFillTint="33"/>
          </w:tcPr>
          <w:p w14:paraId="6F99A19D" w14:textId="77777777" w:rsidR="005A620C" w:rsidRPr="008371C0" w:rsidRDefault="005A620C" w:rsidP="005A620C">
            <w:r w:rsidRPr="008371C0">
              <w:t>32751</w:t>
            </w:r>
          </w:p>
        </w:tc>
        <w:tc>
          <w:tcPr>
            <w:tcW w:w="1440" w:type="dxa"/>
            <w:shd w:val="clear" w:color="auto" w:fill="DEEAF6" w:themeFill="accent1" w:themeFillTint="33"/>
          </w:tcPr>
          <w:p w14:paraId="73D9E690" w14:textId="77777777" w:rsidR="005A620C" w:rsidRPr="008371C0" w:rsidRDefault="005A620C" w:rsidP="005A620C">
            <w:r w:rsidRPr="008371C0">
              <w:t>32767</w:t>
            </w:r>
          </w:p>
        </w:tc>
      </w:tr>
    </w:tbl>
    <w:p w14:paraId="5080B3F6" w14:textId="77777777" w:rsidR="005A620C" w:rsidRDefault="005A620C" w:rsidP="00960A11">
      <w:pPr>
        <w:pStyle w:val="Proposal"/>
        <w:numPr>
          <w:ilvl w:val="0"/>
          <w:numId w:val="0"/>
        </w:numPr>
        <w:ind w:left="1701" w:hanging="1701"/>
        <w:rPr>
          <w:lang w:val="en-US"/>
        </w:rPr>
      </w:pPr>
    </w:p>
    <w:p w14:paraId="023595C9" w14:textId="77777777" w:rsidR="00E60CE7" w:rsidRDefault="00E60CE7" w:rsidP="00E60CE7">
      <w:pPr>
        <w:keepNext/>
        <w:jc w:val="center"/>
      </w:pPr>
      <w:r w:rsidRPr="00E60CE7">
        <w:rPr>
          <w:rFonts w:cs="Arial"/>
          <w:noProof/>
          <w:lang w:val="en-US"/>
        </w:rPr>
        <w:lastRenderedPageBreak/>
        <w:drawing>
          <wp:inline distT="0" distB="0" distL="0" distR="0" wp14:anchorId="3A0C8E42" wp14:editId="5EC6E365">
            <wp:extent cx="4010400" cy="300780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19184" cy="3014389"/>
                    </a:xfrm>
                    <a:prstGeom prst="rect">
                      <a:avLst/>
                    </a:prstGeom>
                  </pic:spPr>
                </pic:pic>
              </a:graphicData>
            </a:graphic>
          </wp:inline>
        </w:drawing>
      </w:r>
    </w:p>
    <w:p w14:paraId="0A1F5A62" w14:textId="03F9F5CD" w:rsidR="0033783D" w:rsidRPr="009239DC" w:rsidRDefault="00E60CE7" w:rsidP="00E60CE7">
      <w:pPr>
        <w:pStyle w:val="Caption"/>
        <w:rPr>
          <w:rFonts w:cs="Arial"/>
        </w:rPr>
      </w:pPr>
      <w:bookmarkStart w:id="24" w:name="_Ref480893990"/>
      <w:r>
        <w:t xml:space="preserve">Figure </w:t>
      </w:r>
      <w:r>
        <w:fldChar w:fldCharType="begin"/>
      </w:r>
      <w:r>
        <w:instrText xml:space="preserve"> SEQ Figure \* ARABIC </w:instrText>
      </w:r>
      <w:r>
        <w:fldChar w:fldCharType="separate"/>
      </w:r>
      <w:r w:rsidR="005A620C">
        <w:rPr>
          <w:noProof/>
        </w:rPr>
        <w:t>1</w:t>
      </w:r>
      <w:r>
        <w:fldChar w:fldCharType="end"/>
      </w:r>
      <w:bookmarkEnd w:id="24"/>
      <w:r>
        <w:t>: Probability of undetected CBG error for different CB CRC lengths and varying number of CBs per CBG.</w:t>
      </w:r>
    </w:p>
    <w:p w14:paraId="2081B63F" w14:textId="23F6C098" w:rsidR="00111DAE" w:rsidRDefault="00111DAE" w:rsidP="00111DAE">
      <w:pPr>
        <w:pStyle w:val="Heading1"/>
      </w:pPr>
      <w:r>
        <w:t>Overhead due to CRC</w:t>
      </w:r>
    </w:p>
    <w:p w14:paraId="2B3DC3FB" w14:textId="77777777" w:rsidR="00111DAE" w:rsidRDefault="00111DAE" w:rsidP="00111DAE">
      <w:pPr>
        <w:rPr>
          <w:rFonts w:cs="Arial"/>
        </w:rPr>
      </w:pPr>
      <w:r>
        <w:rPr>
          <w:rFonts w:cs="Arial"/>
        </w:rPr>
        <w:t xml:space="preserve">In the following, the overhead due to CRC is considered, either (a) only CB-level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cs="Arial"/>
        </w:rPr>
        <w:t xml:space="preserve">; or (b) CB-level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cs="Arial"/>
        </w:rPr>
        <w:t xml:space="preserve"> combined with CBG-level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oMath>
      <w:r>
        <w:rPr>
          <w:rFonts w:cs="Arial"/>
        </w:rPr>
        <w:t>. Overhead due to TB-level CRC is not considered here, since it is the same for both (a) and (b).</w:t>
      </w:r>
    </w:p>
    <w:p w14:paraId="7B943225" w14:textId="77777777" w:rsidR="00111DAE" w:rsidRDefault="00111DAE" w:rsidP="00111DAE">
      <w:pPr>
        <w:rPr>
          <w:rFonts w:cs="Arial"/>
        </w:rPr>
      </w:pPr>
      <w:r>
        <w:rPr>
          <w:rFonts w:cs="Arial"/>
        </w:rPr>
        <w:t>For the case of CB-level CRC only, the overhead due to CRC attachment is:</w:t>
      </w:r>
    </w:p>
    <w:p w14:paraId="7F54BDF5" w14:textId="77777777" w:rsidR="00111DAE" w:rsidRPr="007717A4" w:rsidRDefault="009D0496" w:rsidP="00111DAE">
      <w:pPr>
        <w:rPr>
          <w:rFonts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sSub>
                <m:sSubPr>
                  <m:ctrlPr>
                    <w:rPr>
                      <w:rFonts w:ascii="Cambria Math" w:hAnsi="Cambria Math" w:cs="Arial"/>
                      <w:i/>
                    </w:rPr>
                  </m:ctrlPr>
                </m:sSubPr>
                <m:e>
                  <m:r>
                    <w:rPr>
                      <w:rFonts w:ascii="Cambria Math" w:hAnsi="Cambria Math" w:cs="Arial"/>
                    </w:rPr>
                    <m:t>K</m:t>
                  </m:r>
                </m:e>
                <m:sub>
                  <m:r>
                    <w:rPr>
                      <w:rFonts w:ascii="Cambria Math" w:hAnsi="Cambria Math" w:cs="Arial"/>
                    </w:rPr>
                    <m:t>info</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r>
                <w:rPr>
                  <w:rFonts w:ascii="Cambria Math" w:hAnsi="Cambria Math" w:cs="Arial"/>
                </w:rPr>
                <m:t>8448</m:t>
              </m:r>
            </m:den>
          </m:f>
        </m:oMath>
      </m:oMathPara>
    </w:p>
    <w:p w14:paraId="71085E68" w14:textId="77777777" w:rsidR="00111DAE" w:rsidRDefault="00111DAE" w:rsidP="00111DAE">
      <w:pPr>
        <w:rPr>
          <w:rFonts w:cs="Arial"/>
        </w:rPr>
      </w:pPr>
    </w:p>
    <w:p w14:paraId="441754D2" w14:textId="18B1818E" w:rsidR="00016430" w:rsidRDefault="00016430" w:rsidP="00111DAE">
      <w:pPr>
        <w:rPr>
          <w:rFonts w:cs="Arial"/>
        </w:rPr>
      </w:pPr>
      <w:r>
        <w:rPr>
          <w:rFonts w:cs="Arial"/>
        </w:rPr>
        <w:t>In the above, it is assumed that the TB is sufficiently large that the CB size is equal to K</w:t>
      </w:r>
      <w:r w:rsidRPr="00960A11">
        <w:rPr>
          <w:rFonts w:cs="Arial"/>
          <w:vertAlign w:val="subscript"/>
        </w:rPr>
        <w:t>max</w:t>
      </w:r>
      <w:r>
        <w:rPr>
          <w:rFonts w:cs="Arial"/>
        </w:rPr>
        <w:t>=8448 bits, which is the dimension of LDPC code design.</w:t>
      </w:r>
    </w:p>
    <w:p w14:paraId="691AA61A" w14:textId="7A87BAD4" w:rsidR="00111DAE" w:rsidRDefault="00111DAE" w:rsidP="00111DAE">
      <w:pPr>
        <w:rPr>
          <w:rFonts w:cs="Arial"/>
        </w:rPr>
      </w:pPr>
      <w:r>
        <w:rPr>
          <w:rFonts w:cs="Arial"/>
        </w:rPr>
        <w:t>For the case of CB-level CRC combined with CBG-level CRC, the overhead due to CRC attachment is:</w:t>
      </w:r>
    </w:p>
    <w:p w14:paraId="3E632A0F" w14:textId="77777777" w:rsidR="00111DAE" w:rsidRPr="007717A4" w:rsidRDefault="009D0496" w:rsidP="00111DAE">
      <w:pPr>
        <w:rPr>
          <w:rFonts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CBG</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r>
                <w:rPr>
                  <w:rFonts w:ascii="Cambria Math" w:hAnsi="Cambria Math" w:cs="Arial"/>
                </w:rPr>
                <m:t>8448</m:t>
              </m:r>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num>
            <m:den>
              <m:r>
                <w:rPr>
                  <w:rFonts w:ascii="Cambria Math" w:hAnsi="Cambria Math" w:cs="Arial"/>
                </w:rPr>
                <m:t>8448·N</m:t>
              </m:r>
            </m:den>
          </m:f>
          <m:r>
            <w:rPr>
              <w:rFonts w:ascii="Cambria Math" w:hAnsi="Cambria Math" w:cs="Arial"/>
            </w:rPr>
            <m:t>=</m:t>
          </m:r>
          <m:f>
            <m:fPr>
              <m:ctrlPr>
                <w:rPr>
                  <w:rFonts w:ascii="Cambria Math" w:hAnsi="Cambria Math" w:cs="Arial"/>
                  <w:i/>
                </w:rPr>
              </m:ctrlPr>
            </m:fPr>
            <m:num>
              <m:r>
                <w:rPr>
                  <w:rFonts w:ascii="Cambria Math" w:hAnsi="Cambria Math" w:cs="Arial"/>
                </w:rPr>
                <m:t>N</m:t>
              </m:r>
              <m:sSub>
                <m:sSubPr>
                  <m:ctrlPr>
                    <w:rPr>
                      <w:rFonts w:ascii="Cambria Math" w:hAnsi="Cambria Math" w:cs="Arial"/>
                      <w:i/>
                    </w:rPr>
                  </m:ctrlPr>
                </m:sSubPr>
                <m:e>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+L</m:t>
                  </m:r>
                </m:e>
                <m:sub>
                  <m:r>
                    <w:rPr>
                      <w:rFonts w:ascii="Cambria Math" w:hAnsi="Cambria Math" w:cs="Arial"/>
                    </w:rPr>
                    <m:t>CBG</m:t>
                  </m:r>
                </m:sub>
              </m:sSub>
            </m:num>
            <m:den>
              <m:r>
                <w:rPr>
                  <w:rFonts w:ascii="Cambria Math" w:hAnsi="Cambria Math" w:cs="Arial"/>
                </w:rPr>
                <m:t>8448·N</m:t>
              </m:r>
            </m:den>
          </m:f>
        </m:oMath>
      </m:oMathPara>
    </w:p>
    <w:p w14:paraId="7D514987" w14:textId="6F09BC10" w:rsidR="00111DAE" w:rsidRDefault="00111DAE" w:rsidP="00111DAE">
      <w:pPr>
        <w:rPr>
          <w:rFonts w:cs="Arial"/>
        </w:rPr>
      </w:pPr>
      <w:r>
        <w:rPr>
          <w:rFonts w:cs="Arial"/>
        </w:rPr>
        <w:t xml:space="preserve">For both (a) and (b), the overhead is very small as shown in Table </w:t>
      </w:r>
      <w:r w:rsidR="005A620C">
        <w:rPr>
          <w:rFonts w:cs="Arial"/>
        </w:rPr>
        <w:t>2</w:t>
      </w:r>
      <w:r>
        <w:rPr>
          <w:rFonts w:cs="Arial"/>
        </w:rPr>
        <w:t xml:space="preserve">. For example, if </w:t>
      </w:r>
      <m:oMath>
        <m:sSub>
          <m:sSubPr>
            <m:ctrlPr>
              <w:rPr>
                <w:rFonts w:ascii="Cambria Math" w:hAnsi="Cambria Math" w:cs="Arial"/>
                <w:i/>
                <w:vertAlign w:val="subscript"/>
              </w:rPr>
            </m:ctrlPr>
          </m:sSubPr>
          <m:e>
            <m:r>
              <w:rPr>
                <w:rFonts w:ascii="Cambria Math" w:hAnsi="Cambria Math" w:cs="Arial"/>
              </w:rPr>
              <m:t>L</m:t>
            </m:r>
            <m:ctrlPr>
              <w:rPr>
                <w:rFonts w:ascii="Cambria Math" w:hAnsi="Cambria Math" w:cs="Arial"/>
                <w:i/>
              </w:rPr>
            </m:ctrlPr>
          </m:e>
          <m:sub>
            <m:r>
              <w:rPr>
                <w:rFonts w:ascii="Cambria Math" w:hAnsi="Cambria Math" w:cs="Arial"/>
                <w:vertAlign w:val="subscript"/>
              </w:rPr>
              <m:t>CB</m:t>
            </m:r>
          </m:sub>
        </m:sSub>
        <m:r>
          <w:rPr>
            <w:rFonts w:ascii="Cambria Math" w:hAnsi="Cambria Math" w:cs="Arial"/>
          </w:rPr>
          <m:t>=8</m:t>
        </m:r>
      </m:oMath>
      <w:r>
        <w:rPr>
          <w:rFonts w:cs="Arial"/>
        </w:rPr>
        <w:t xml:space="preserve"> bits is used, then the overhead is only 0.</w:t>
      </w:r>
      <w:r w:rsidR="00A81C27">
        <w:rPr>
          <w:rFonts w:cs="Arial"/>
        </w:rPr>
        <w:t>09</w:t>
      </w:r>
      <w:r>
        <w:rPr>
          <w:rFonts w:cs="Arial"/>
        </w:rPr>
        <w:t>%. Thus CRC overhead should not be a determining factor; rather impact to other aspects of TB processi</w:t>
      </w:r>
      <w:bookmarkStart w:id="25" w:name="_GoBack"/>
      <w:bookmarkEnd w:id="25"/>
      <w:r>
        <w:rPr>
          <w:rFonts w:cs="Arial"/>
        </w:rPr>
        <w:t>ng should be considered.</w:t>
      </w:r>
    </w:p>
    <w:p w14:paraId="5624B8BE" w14:textId="0630AD09" w:rsidR="00111DAE" w:rsidRPr="00111DAE" w:rsidRDefault="00111DAE" w:rsidP="00111DAE">
      <w:pPr>
        <w:pStyle w:val="Observation"/>
      </w:pPr>
      <w:bookmarkStart w:id="26" w:name="_Toc480888359"/>
      <w:bookmarkStart w:id="27" w:name="_Toc480890332"/>
      <w:bookmarkStart w:id="28" w:name="_Toc480897100"/>
      <w:bookmarkStart w:id="29" w:name="_Toc481152828"/>
      <w:bookmarkStart w:id="30" w:name="_Toc481581855"/>
      <w:bookmarkStart w:id="31" w:name="_Toc481583758"/>
      <w:r>
        <w:rPr>
          <w:rFonts w:cs="Arial"/>
        </w:rPr>
        <w:t>Overhead due to CB-level CRC is negligible.</w:t>
      </w:r>
      <w:bookmarkEnd w:id="26"/>
      <w:bookmarkEnd w:id="27"/>
      <w:bookmarkEnd w:id="28"/>
      <w:bookmarkEnd w:id="29"/>
      <w:bookmarkEnd w:id="30"/>
      <w:bookmarkEnd w:id="31"/>
    </w:p>
    <w:p w14:paraId="146AE0E1" w14:textId="153079B6" w:rsidR="00111DAE" w:rsidRDefault="00111DAE" w:rsidP="00111DAE">
      <w:pPr>
        <w:pStyle w:val="Observation"/>
        <w:numPr>
          <w:ilvl w:val="0"/>
          <w:numId w:val="0"/>
        </w:numPr>
        <w:ind w:left="1701" w:hanging="1701"/>
        <w:rPr>
          <w:rFonts w:cs="Arial"/>
        </w:rPr>
      </w:pPr>
    </w:p>
    <w:p w14:paraId="7FBA0179" w14:textId="77777777" w:rsidR="00111DAE" w:rsidRPr="00111DAE" w:rsidRDefault="00111DAE" w:rsidP="00111DAE">
      <w:pPr>
        <w:pStyle w:val="Observation"/>
        <w:numPr>
          <w:ilvl w:val="0"/>
          <w:numId w:val="0"/>
        </w:numPr>
        <w:ind w:left="1701" w:hanging="1701"/>
      </w:pPr>
    </w:p>
    <w:p w14:paraId="050309FE" w14:textId="638097CA" w:rsidR="00111DAE" w:rsidRDefault="00111DAE" w:rsidP="00111DAE">
      <w:pPr>
        <w:pStyle w:val="Caption"/>
        <w:keepNext/>
      </w:pPr>
      <w:r>
        <w:t xml:space="preserve">Table </w:t>
      </w:r>
      <w:r>
        <w:fldChar w:fldCharType="begin"/>
      </w:r>
      <w:r>
        <w:instrText xml:space="preserve"> SEQ Table \* ARABIC </w:instrText>
      </w:r>
      <w:r>
        <w:fldChar w:fldCharType="separate"/>
      </w:r>
      <w:r w:rsidR="005A620C">
        <w:rPr>
          <w:noProof/>
        </w:rPr>
        <w:t>2</w:t>
      </w:r>
      <w:r>
        <w:fldChar w:fldCharType="end"/>
      </w:r>
      <w:r>
        <w:t>: Percentage of overhead due to CB-level CRC attachment</w:t>
      </w:r>
    </w:p>
    <w:tbl>
      <w:tblPr>
        <w:tblStyle w:val="TableGrid"/>
        <w:tblW w:w="0" w:type="auto"/>
        <w:jc w:val="center"/>
        <w:tblLook w:val="04A0" w:firstRow="1" w:lastRow="0" w:firstColumn="1" w:lastColumn="0" w:noHBand="0" w:noVBand="1"/>
      </w:tblPr>
      <w:tblGrid>
        <w:gridCol w:w="1615"/>
        <w:gridCol w:w="1440"/>
      </w:tblGrid>
      <w:tr w:rsidR="00111DAE" w:rsidRPr="00111DAE" w14:paraId="7054F388" w14:textId="77777777" w:rsidTr="005A620C">
        <w:trPr>
          <w:jc w:val="center"/>
        </w:trPr>
        <w:tc>
          <w:tcPr>
            <w:tcW w:w="1615" w:type="dxa"/>
          </w:tcPr>
          <w:p w14:paraId="3737592C" w14:textId="7905D40D" w:rsidR="00111DAE" w:rsidRPr="00111DAE" w:rsidRDefault="009D0496" w:rsidP="00B65749">
            <w:pPr>
              <w:pStyle w:val="BodyText"/>
              <w:jc w:val="center"/>
            </w:pPr>
            <m:oMathPara>
              <m:oMath>
                <m:sSub>
                  <m:sSubPr>
                    <m:ctrlPr>
                      <w:rPr>
                        <w:rFonts w:ascii="Cambria Math" w:hAnsi="Cambria Math"/>
                        <w:i/>
                      </w:rPr>
                    </m:ctrlPr>
                  </m:sSubPr>
                  <m:e>
                    <m:r>
                      <w:rPr>
                        <w:rFonts w:ascii="Cambria Math" w:hAnsi="Cambria Math"/>
                      </w:rPr>
                      <m:t>L</m:t>
                    </m:r>
                  </m:e>
                  <m:sub>
                    <m:r>
                      <w:rPr>
                        <w:rFonts w:ascii="Cambria Math" w:hAnsi="Cambria Math"/>
                      </w:rPr>
                      <m:t>CB</m:t>
                    </m:r>
                  </m:sub>
                </m:sSub>
              </m:oMath>
            </m:oMathPara>
          </w:p>
        </w:tc>
        <w:tc>
          <w:tcPr>
            <w:tcW w:w="1440" w:type="dxa"/>
          </w:tcPr>
          <w:p w14:paraId="6164BA89" w14:textId="2C30F826" w:rsidR="00111DAE" w:rsidRPr="00111DAE" w:rsidRDefault="009D0496" w:rsidP="00B65749">
            <w:pPr>
              <w:pStyle w:val="BodyText"/>
              <w:jc w:val="center"/>
            </w:pPr>
            <m:oMath>
              <m:sSub>
                <m:sSubPr>
                  <m:ctrlPr>
                    <w:rPr>
                      <w:rFonts w:ascii="Cambria Math" w:hAnsi="Cambria Math"/>
                      <w:i/>
                    </w:rPr>
                  </m:ctrlPr>
                </m:sSubPr>
                <m:e>
                  <m:r>
                    <w:rPr>
                      <w:rFonts w:ascii="Cambria Math" w:hAnsi="Cambria Math"/>
                    </w:rPr>
                    <m:t>δ</m:t>
                  </m:r>
                </m:e>
                <m:sub>
                  <m:r>
                    <w:rPr>
                      <w:rFonts w:ascii="Cambria Math" w:hAnsi="Cambria Math"/>
                    </w:rPr>
                    <m:t>CB</m:t>
                  </m:r>
                </m:sub>
              </m:sSub>
            </m:oMath>
            <w:r w:rsidR="00111DAE" w:rsidRPr="00111DAE">
              <w:rPr>
                <w:rFonts w:eastAsia="Times New Roman"/>
              </w:rPr>
              <w:t xml:space="preserve"> (%)</w:t>
            </w:r>
          </w:p>
        </w:tc>
      </w:tr>
      <w:tr w:rsidR="00111DAE" w:rsidRPr="00111DAE" w14:paraId="7C726D50" w14:textId="77777777" w:rsidTr="005A620C">
        <w:trPr>
          <w:jc w:val="center"/>
        </w:trPr>
        <w:tc>
          <w:tcPr>
            <w:tcW w:w="1615" w:type="dxa"/>
          </w:tcPr>
          <w:p w14:paraId="060F997A" w14:textId="77777777" w:rsidR="00111DAE" w:rsidRPr="00111DAE" w:rsidRDefault="00111DAE" w:rsidP="00B65749">
            <w:pPr>
              <w:pStyle w:val="BodyText"/>
              <w:jc w:val="center"/>
            </w:pPr>
            <w:r w:rsidRPr="00111DAE">
              <w:t>6</w:t>
            </w:r>
          </w:p>
        </w:tc>
        <w:tc>
          <w:tcPr>
            <w:tcW w:w="1440" w:type="dxa"/>
          </w:tcPr>
          <w:p w14:paraId="1F7F948B" w14:textId="77777777" w:rsidR="00111DAE" w:rsidRPr="00111DAE" w:rsidRDefault="00111DAE" w:rsidP="00B65749">
            <w:pPr>
              <w:pStyle w:val="BodyText"/>
              <w:jc w:val="center"/>
            </w:pPr>
            <w:r w:rsidRPr="00111DAE">
              <w:t>0.07%</w:t>
            </w:r>
          </w:p>
        </w:tc>
      </w:tr>
      <w:tr w:rsidR="00111DAE" w:rsidRPr="00111DAE" w14:paraId="15A88991" w14:textId="77777777" w:rsidTr="005A620C">
        <w:trPr>
          <w:jc w:val="center"/>
        </w:trPr>
        <w:tc>
          <w:tcPr>
            <w:tcW w:w="1615" w:type="dxa"/>
          </w:tcPr>
          <w:p w14:paraId="4CD88794" w14:textId="77777777" w:rsidR="00111DAE" w:rsidRPr="00111DAE" w:rsidRDefault="00111DAE" w:rsidP="00B65749">
            <w:pPr>
              <w:pStyle w:val="BodyText"/>
              <w:jc w:val="center"/>
            </w:pPr>
            <w:r w:rsidRPr="00111DAE">
              <w:t>8</w:t>
            </w:r>
          </w:p>
        </w:tc>
        <w:tc>
          <w:tcPr>
            <w:tcW w:w="1440" w:type="dxa"/>
          </w:tcPr>
          <w:p w14:paraId="29D619CD" w14:textId="77777777" w:rsidR="00111DAE" w:rsidRPr="00111DAE" w:rsidRDefault="00111DAE" w:rsidP="00B65749">
            <w:pPr>
              <w:pStyle w:val="BodyText"/>
              <w:jc w:val="center"/>
            </w:pPr>
            <w:r w:rsidRPr="00111DAE">
              <w:t>0.09%</w:t>
            </w:r>
          </w:p>
        </w:tc>
      </w:tr>
      <w:tr w:rsidR="00111DAE" w:rsidRPr="00111DAE" w14:paraId="0EC69FAB" w14:textId="77777777" w:rsidTr="005A620C">
        <w:trPr>
          <w:jc w:val="center"/>
        </w:trPr>
        <w:tc>
          <w:tcPr>
            <w:tcW w:w="1615" w:type="dxa"/>
          </w:tcPr>
          <w:p w14:paraId="7DB24D13" w14:textId="77777777" w:rsidR="00111DAE" w:rsidRPr="00111DAE" w:rsidRDefault="00111DAE" w:rsidP="00B65749">
            <w:pPr>
              <w:pStyle w:val="BodyText"/>
              <w:jc w:val="center"/>
            </w:pPr>
            <w:r w:rsidRPr="00111DAE">
              <w:t>10</w:t>
            </w:r>
          </w:p>
        </w:tc>
        <w:tc>
          <w:tcPr>
            <w:tcW w:w="1440" w:type="dxa"/>
          </w:tcPr>
          <w:p w14:paraId="3C43C418" w14:textId="77777777" w:rsidR="00111DAE" w:rsidRPr="00111DAE" w:rsidRDefault="00111DAE" w:rsidP="00B65749">
            <w:pPr>
              <w:pStyle w:val="BodyText"/>
              <w:jc w:val="center"/>
            </w:pPr>
            <w:r w:rsidRPr="00111DAE">
              <w:t>0.12%</w:t>
            </w:r>
          </w:p>
        </w:tc>
      </w:tr>
      <w:tr w:rsidR="00111DAE" w:rsidRPr="00111DAE" w14:paraId="1E9E61D1" w14:textId="77777777" w:rsidTr="005A620C">
        <w:trPr>
          <w:jc w:val="center"/>
        </w:trPr>
        <w:tc>
          <w:tcPr>
            <w:tcW w:w="1615" w:type="dxa"/>
          </w:tcPr>
          <w:p w14:paraId="74E81984" w14:textId="77777777" w:rsidR="00111DAE" w:rsidRPr="00111DAE" w:rsidRDefault="00111DAE" w:rsidP="00B65749">
            <w:pPr>
              <w:pStyle w:val="BodyText"/>
              <w:jc w:val="center"/>
            </w:pPr>
            <w:r w:rsidRPr="00111DAE">
              <w:lastRenderedPageBreak/>
              <w:t>12</w:t>
            </w:r>
          </w:p>
        </w:tc>
        <w:tc>
          <w:tcPr>
            <w:tcW w:w="1440" w:type="dxa"/>
          </w:tcPr>
          <w:p w14:paraId="0727D837" w14:textId="77777777" w:rsidR="00111DAE" w:rsidRPr="00111DAE" w:rsidRDefault="00111DAE" w:rsidP="00B65749">
            <w:pPr>
              <w:pStyle w:val="BodyText"/>
              <w:jc w:val="center"/>
            </w:pPr>
            <w:r w:rsidRPr="00111DAE">
              <w:t>0.14%</w:t>
            </w:r>
          </w:p>
        </w:tc>
      </w:tr>
      <w:tr w:rsidR="00111DAE" w:rsidRPr="00111DAE" w14:paraId="48AFBE34" w14:textId="77777777" w:rsidTr="005A620C">
        <w:trPr>
          <w:jc w:val="center"/>
        </w:trPr>
        <w:tc>
          <w:tcPr>
            <w:tcW w:w="1615" w:type="dxa"/>
          </w:tcPr>
          <w:p w14:paraId="3D1B4C5E" w14:textId="77777777" w:rsidR="00111DAE" w:rsidRPr="00111DAE" w:rsidRDefault="00111DAE" w:rsidP="00B65749">
            <w:pPr>
              <w:pStyle w:val="BodyText"/>
              <w:jc w:val="center"/>
            </w:pPr>
            <w:r w:rsidRPr="00111DAE">
              <w:t>14</w:t>
            </w:r>
          </w:p>
        </w:tc>
        <w:tc>
          <w:tcPr>
            <w:tcW w:w="1440" w:type="dxa"/>
          </w:tcPr>
          <w:p w14:paraId="5B4D89E3" w14:textId="77777777" w:rsidR="00111DAE" w:rsidRPr="00111DAE" w:rsidRDefault="00111DAE" w:rsidP="00B65749">
            <w:pPr>
              <w:pStyle w:val="BodyText"/>
              <w:jc w:val="center"/>
            </w:pPr>
            <w:r w:rsidRPr="00111DAE">
              <w:t>0.17%</w:t>
            </w:r>
          </w:p>
        </w:tc>
      </w:tr>
      <w:tr w:rsidR="00111DAE" w:rsidRPr="00111DAE" w14:paraId="5A7ED4EA" w14:textId="77777777" w:rsidTr="005A620C">
        <w:trPr>
          <w:jc w:val="center"/>
        </w:trPr>
        <w:tc>
          <w:tcPr>
            <w:tcW w:w="1615" w:type="dxa"/>
          </w:tcPr>
          <w:p w14:paraId="1920AA95" w14:textId="77777777" w:rsidR="00111DAE" w:rsidRPr="00111DAE" w:rsidRDefault="00111DAE" w:rsidP="00B65749">
            <w:pPr>
              <w:pStyle w:val="BodyText"/>
              <w:jc w:val="center"/>
            </w:pPr>
            <w:r w:rsidRPr="00111DAE">
              <w:t>16</w:t>
            </w:r>
          </w:p>
        </w:tc>
        <w:tc>
          <w:tcPr>
            <w:tcW w:w="1440" w:type="dxa"/>
          </w:tcPr>
          <w:p w14:paraId="153CD9DE" w14:textId="77777777" w:rsidR="00111DAE" w:rsidRPr="00111DAE" w:rsidRDefault="00111DAE" w:rsidP="00B65749">
            <w:pPr>
              <w:pStyle w:val="BodyText"/>
              <w:jc w:val="center"/>
            </w:pPr>
            <w:r w:rsidRPr="00111DAE">
              <w:t>0.19%</w:t>
            </w:r>
          </w:p>
        </w:tc>
      </w:tr>
    </w:tbl>
    <w:p w14:paraId="4E1FF10F" w14:textId="798A049E" w:rsidR="00111DAE" w:rsidRPr="00111DAE" w:rsidRDefault="00111DAE" w:rsidP="00111DAE">
      <w:pPr>
        <w:pStyle w:val="BodyText"/>
      </w:pPr>
    </w:p>
    <w:p w14:paraId="2C1B6BD4" w14:textId="6C894962" w:rsidR="00C01F33" w:rsidRPr="00CE0424" w:rsidRDefault="00C01F33" w:rsidP="00CE0424">
      <w:pPr>
        <w:pStyle w:val="Heading1"/>
      </w:pPr>
      <w:bookmarkStart w:id="32" w:name="_Ref178064866"/>
      <w:bookmarkEnd w:id="32"/>
      <w:r w:rsidRPr="00CE0424">
        <w:t>Conclusion</w:t>
      </w:r>
    </w:p>
    <w:p w14:paraId="5C4B78AB" w14:textId="77777777" w:rsidR="00D6566C" w:rsidRPr="00960A11" w:rsidRDefault="00CD1038">
      <w:pPr>
        <w:pStyle w:val="TOC1"/>
        <w:rPr>
          <w:b w:val="0"/>
        </w:rPr>
      </w:pPr>
      <w:r w:rsidRPr="00960A11">
        <w:rPr>
          <w:b w:val="0"/>
        </w:rPr>
        <w:t>In this contribution,</w:t>
      </w:r>
      <w:r w:rsidR="008E065E" w:rsidRPr="00960A11">
        <w:rPr>
          <w:b w:val="0"/>
        </w:rPr>
        <w:t xml:space="preserve"> we made the following observations:</w:t>
      </w:r>
    </w:p>
    <w:p w14:paraId="13629C9A" w14:textId="77777777" w:rsidR="00C74B40" w:rsidRPr="00C74B4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74B40">
        <w:t>Observation 1</w:t>
      </w:r>
      <w:r w:rsidR="00C74B40" w:rsidRPr="00C74B40">
        <w:rPr>
          <w:rFonts w:asciiTheme="minorHAnsi" w:eastAsiaTheme="minorEastAsia" w:hAnsiTheme="minorHAnsi" w:cstheme="minorBidi"/>
          <w:b w:val="0"/>
          <w:sz w:val="22"/>
          <w:lang w:eastAsia="sv-SE"/>
        </w:rPr>
        <w:tab/>
      </w:r>
      <w:r w:rsidR="00C74B40" w:rsidRPr="00922CAD">
        <w:rPr>
          <w:rFonts w:cs="Arial"/>
        </w:rPr>
        <w:t>CBG-level CRC, if attached, is rarely utilized.</w:t>
      </w:r>
    </w:p>
    <w:p w14:paraId="491E7C30" w14:textId="77777777" w:rsidR="00C74B40" w:rsidRPr="00C74B40" w:rsidRDefault="00C74B40">
      <w:pPr>
        <w:pStyle w:val="TOC1"/>
        <w:rPr>
          <w:rFonts w:asciiTheme="minorHAnsi" w:eastAsiaTheme="minorEastAsia" w:hAnsiTheme="minorHAnsi" w:cstheme="minorBidi"/>
          <w:b w:val="0"/>
          <w:sz w:val="22"/>
          <w:lang w:eastAsia="sv-SE"/>
        </w:rPr>
      </w:pPr>
      <w:r>
        <w:t>Observation 2</w:t>
      </w:r>
      <w:r w:rsidRPr="00C74B40">
        <w:rPr>
          <w:rFonts w:asciiTheme="minorHAnsi" w:eastAsiaTheme="minorEastAsia" w:hAnsiTheme="minorHAnsi" w:cstheme="minorBidi"/>
          <w:b w:val="0"/>
          <w:sz w:val="22"/>
          <w:lang w:eastAsia="sv-SE"/>
        </w:rPr>
        <w:tab/>
      </w:r>
      <w:r w:rsidRPr="00922CAD">
        <w:rPr>
          <w:rFonts w:cs="Arial"/>
        </w:rPr>
        <w:t>CBG-level CRC is not needed for avoiding the delivery of incorrect TB to higher layer.</w:t>
      </w:r>
    </w:p>
    <w:p w14:paraId="318F18C7" w14:textId="77777777" w:rsidR="00C74B40" w:rsidRPr="00C74B40" w:rsidRDefault="00C74B40">
      <w:pPr>
        <w:pStyle w:val="TOC1"/>
        <w:rPr>
          <w:rFonts w:asciiTheme="minorHAnsi" w:eastAsiaTheme="minorEastAsia" w:hAnsiTheme="minorHAnsi" w:cstheme="minorBidi"/>
          <w:b w:val="0"/>
          <w:sz w:val="22"/>
          <w:lang w:eastAsia="sv-SE"/>
        </w:rPr>
      </w:pPr>
      <w:r>
        <w:t>Observation 3</w:t>
      </w:r>
      <w:r w:rsidRPr="00C74B40">
        <w:rPr>
          <w:rFonts w:asciiTheme="minorHAnsi" w:eastAsiaTheme="minorEastAsia" w:hAnsiTheme="minorHAnsi" w:cstheme="minorBidi"/>
          <w:b w:val="0"/>
          <w:sz w:val="22"/>
          <w:lang w:eastAsia="sv-SE"/>
        </w:rPr>
        <w:tab/>
      </w:r>
      <w:r w:rsidRPr="00922CAD">
        <w:rPr>
          <w:rFonts w:cs="Arial"/>
        </w:rPr>
        <w:t>CBG-level CRC is redundant for generating CBG-level HARQ-ACK.</w:t>
      </w:r>
    </w:p>
    <w:p w14:paraId="59B64DE1" w14:textId="77777777" w:rsidR="00C74B40" w:rsidRPr="00C74B40" w:rsidRDefault="00C74B40">
      <w:pPr>
        <w:pStyle w:val="TOC1"/>
        <w:rPr>
          <w:rFonts w:asciiTheme="minorHAnsi" w:eastAsiaTheme="minorEastAsia" w:hAnsiTheme="minorHAnsi" w:cstheme="minorBidi"/>
          <w:b w:val="0"/>
          <w:sz w:val="22"/>
          <w:lang w:eastAsia="sv-SE"/>
        </w:rPr>
      </w:pPr>
      <w:r>
        <w:t>Observation 4</w:t>
      </w:r>
      <w:r w:rsidRPr="00C74B40">
        <w:rPr>
          <w:rFonts w:asciiTheme="minorHAnsi" w:eastAsiaTheme="minorEastAsia" w:hAnsiTheme="minorHAnsi" w:cstheme="minorBidi"/>
          <w:b w:val="0"/>
          <w:sz w:val="22"/>
          <w:lang w:eastAsia="sv-SE"/>
        </w:rPr>
        <w:tab/>
      </w:r>
      <w:r>
        <w:t>U</w:t>
      </w:r>
      <w:r w:rsidRPr="00922CAD">
        <w:rPr>
          <w:rFonts w:cs="Arial"/>
        </w:rPr>
        <w:t xml:space="preserve">ndetected CBG errors is miniscule compared to </w:t>
      </w:r>
      <w:r>
        <w:t>transmission error of HARQ feedback</w:t>
      </w:r>
      <w:r w:rsidRPr="00922CAD">
        <w:rPr>
          <w:rFonts w:cs="Arial"/>
        </w:rPr>
        <w:t xml:space="preserve">, if the probability of undetected CBG errors </w:t>
      </w:r>
      <m:oMath>
        <m:r>
          <m:rPr>
            <m:sty m:val="b"/>
          </m:rPr>
          <w:rPr>
            <w:rFonts w:ascii="Cambria Math" w:hAnsi="Cambria Math" w:cs="Arial"/>
          </w:rPr>
          <m:t>≤10-6</m:t>
        </m:r>
      </m:oMath>
      <w:r>
        <w:t>.</w:t>
      </w:r>
    </w:p>
    <w:p w14:paraId="41D6846F" w14:textId="77777777" w:rsidR="00C74B40" w:rsidRPr="00C74B40" w:rsidRDefault="00C74B40">
      <w:pPr>
        <w:pStyle w:val="TOC1"/>
        <w:rPr>
          <w:rFonts w:asciiTheme="minorHAnsi" w:eastAsiaTheme="minorEastAsia" w:hAnsiTheme="minorHAnsi" w:cstheme="minorBidi"/>
          <w:b w:val="0"/>
          <w:sz w:val="22"/>
          <w:lang w:eastAsia="sv-SE"/>
        </w:rPr>
      </w:pPr>
      <w:r>
        <w:t>Observation 5</w:t>
      </w:r>
      <w:r w:rsidRPr="00C74B40">
        <w:rPr>
          <w:rFonts w:asciiTheme="minorHAnsi" w:eastAsiaTheme="minorEastAsia" w:hAnsiTheme="minorHAnsi" w:cstheme="minorBidi"/>
          <w:b w:val="0"/>
          <w:sz w:val="22"/>
          <w:lang w:eastAsia="sv-SE"/>
        </w:rPr>
        <w:tab/>
      </w:r>
      <w:r w:rsidRPr="00922CAD">
        <w:rPr>
          <w:rFonts w:cs="Arial"/>
        </w:rPr>
        <w:t>Overhead due to CB-level CRC is negligible.</w:t>
      </w:r>
    </w:p>
    <w:p w14:paraId="68ED5EBF" w14:textId="77777777" w:rsidR="008E065E" w:rsidRDefault="008E065E" w:rsidP="008E065E">
      <w:pPr>
        <w:pStyle w:val="BodyText"/>
        <w:rPr>
          <w:b/>
          <w:bCs/>
        </w:rPr>
      </w:pPr>
      <w:r>
        <w:rPr>
          <w:b/>
          <w:bCs/>
        </w:rPr>
        <w:fldChar w:fldCharType="end"/>
      </w:r>
    </w:p>
    <w:p w14:paraId="47B854C2" w14:textId="77777777" w:rsidR="00D6566C" w:rsidRDefault="008E065E" w:rsidP="008E065E">
      <w:pPr>
        <w:pStyle w:val="BodyText"/>
      </w:pPr>
      <w:r w:rsidRPr="00CE0424">
        <w:t>Ba</w:t>
      </w:r>
      <w:r w:rsidR="003B4AED">
        <w:t>sed on the discussion and the observations we have the following proposals</w:t>
      </w:r>
      <w:r w:rsidRPr="00CE0424">
        <w:t>:</w:t>
      </w:r>
    </w:p>
    <w:p w14:paraId="3501F393" w14:textId="3D335E0F" w:rsidR="00D6566C" w:rsidRPr="00960A11" w:rsidRDefault="008E065E" w:rsidP="007A09B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6566C" w:rsidRPr="0028645F">
        <w:t>Proposal 1</w:t>
      </w:r>
      <w:r w:rsidR="00D6566C" w:rsidRPr="00960A11">
        <w:rPr>
          <w:rFonts w:asciiTheme="minorHAnsi" w:eastAsiaTheme="minorEastAsia" w:hAnsiTheme="minorHAnsi" w:cstheme="minorBidi"/>
          <w:b w:val="0"/>
          <w:sz w:val="22"/>
          <w:lang w:eastAsia="sv-SE"/>
        </w:rPr>
        <w:tab/>
      </w:r>
      <m:oMath>
        <m:r>
          <m:rPr>
            <m:sty m:val="b"/>
          </m:rPr>
          <w:rPr>
            <w:rFonts w:ascii="Cambria Math" w:hAnsi="Cambria Math" w:cs="Arial"/>
          </w:rPr>
          <m:t>LCB=16</m:t>
        </m:r>
      </m:oMath>
      <w:r w:rsidR="00D6566C" w:rsidRPr="0028645F">
        <w:rPr>
          <w:rFonts w:cs="Arial"/>
        </w:rPr>
        <w:t xml:space="preserve"> CRC bits are attached to each code block if it is desired that the natural length of the CRC should cover the maximum code block length (</w:t>
      </w:r>
      <m:oMath>
        <m:r>
          <m:rPr>
            <m:sty m:val="b"/>
          </m:rPr>
          <w:rPr>
            <w:rFonts w:ascii="Cambria Math" w:hAnsi="Cambria Math" w:cs="Arial"/>
          </w:rPr>
          <m:t>Kmax=8448</m:t>
        </m:r>
      </m:oMath>
      <w:r w:rsidR="00D6566C" w:rsidRPr="0028645F">
        <w:rPr>
          <w:rFonts w:cs="Arial"/>
        </w:rPr>
        <w:t>).</w:t>
      </w:r>
      <w:r w:rsidR="00D6566C">
        <w:rPr>
          <w:rFonts w:asciiTheme="minorHAnsi" w:eastAsiaTheme="minorEastAsia" w:hAnsiTheme="minorHAnsi" w:cstheme="minorBidi"/>
          <w:b w:val="0"/>
          <w:sz w:val="22"/>
          <w:lang w:eastAsia="sv-SE"/>
        </w:rPr>
        <w:t xml:space="preserve"> </w:t>
      </w:r>
      <w:r w:rsidR="00D6566C" w:rsidRPr="0028645F">
        <w:rPr>
          <w:rFonts w:cs="Arial"/>
        </w:rPr>
        <w:t xml:space="preserve">Otherwise, </w:t>
      </w:r>
      <m:oMath>
        <m:r>
          <m:rPr>
            <m:sty m:val="b"/>
          </m:rPr>
          <w:rPr>
            <w:rFonts w:ascii="Cambria Math" w:hAnsi="Cambria Math" w:cs="Arial"/>
          </w:rPr>
          <m:t>LCB=8</m:t>
        </m:r>
      </m:oMath>
      <w:r w:rsidR="00D6566C" w:rsidRPr="0028645F">
        <w:rPr>
          <w:rFonts w:cs="Arial"/>
        </w:rPr>
        <w:t xml:space="preserve"> CRC bits is sufficient together with the inherent error detection capability of the LDPC code.</w:t>
      </w:r>
    </w:p>
    <w:p w14:paraId="26EA2EB0" w14:textId="77777777" w:rsidR="00D6566C" w:rsidRPr="00960A11" w:rsidRDefault="00D6566C">
      <w:pPr>
        <w:pStyle w:val="TOC1"/>
        <w:rPr>
          <w:rFonts w:asciiTheme="minorHAnsi" w:eastAsiaTheme="minorEastAsia" w:hAnsiTheme="minorHAnsi" w:cstheme="minorBidi"/>
          <w:b w:val="0"/>
          <w:sz w:val="22"/>
          <w:lang w:eastAsia="sv-SE"/>
        </w:rPr>
      </w:pPr>
      <w:r w:rsidRPr="0028645F">
        <w:t>Proposal 2</w:t>
      </w:r>
      <w:r w:rsidRPr="00960A11">
        <w:rPr>
          <w:rFonts w:asciiTheme="minorHAnsi" w:eastAsiaTheme="minorEastAsia" w:hAnsiTheme="minorHAnsi" w:cstheme="minorBidi"/>
          <w:b w:val="0"/>
          <w:sz w:val="22"/>
          <w:lang w:eastAsia="sv-SE"/>
        </w:rPr>
        <w:tab/>
      </w:r>
      <w:r w:rsidRPr="0028645F">
        <w:t>No CRC is attached on CBG level.</w:t>
      </w:r>
    </w:p>
    <w:p w14:paraId="70967945" w14:textId="511076B1" w:rsidR="00C01F33" w:rsidRPr="00494AD4" w:rsidRDefault="008E065E" w:rsidP="006E062C">
      <w:pPr>
        <w:rPr>
          <w:b/>
          <w:bCs/>
        </w:rPr>
      </w:pPr>
      <w:r>
        <w:rPr>
          <w:b/>
          <w:bCs/>
        </w:rPr>
        <w:fldChar w:fldCharType="end"/>
      </w:r>
    </w:p>
    <w:p w14:paraId="57B73A36" w14:textId="77777777" w:rsidR="00F507D1" w:rsidRPr="00CE0424" w:rsidRDefault="00F507D1" w:rsidP="00CE0424">
      <w:pPr>
        <w:pStyle w:val="Heading1"/>
      </w:pPr>
      <w:bookmarkStart w:id="33" w:name="_In-sequence_SDU_delivery"/>
      <w:bookmarkEnd w:id="33"/>
      <w:r w:rsidRPr="00CE0424">
        <w:t>References</w:t>
      </w:r>
    </w:p>
    <w:p w14:paraId="63CE56D8" w14:textId="0364B686" w:rsidR="000A4D8A" w:rsidRDefault="000A4D8A" w:rsidP="000A4D8A">
      <w:pPr>
        <w:pStyle w:val="Reference"/>
        <w:rPr>
          <w:rFonts w:cs="Arial"/>
        </w:rPr>
      </w:pPr>
      <w:bookmarkStart w:id="34" w:name="_Ref476919366"/>
      <w:bookmarkStart w:id="35" w:name="_Ref174151459"/>
      <w:bookmarkStart w:id="36" w:name="_Ref189809556"/>
      <w:bookmarkStart w:id="37" w:name="_Ref454459437"/>
      <w:r>
        <w:rPr>
          <w:rFonts w:cs="Arial"/>
        </w:rPr>
        <w:t xml:space="preserve">RAN1, Chairman’s Notes, </w:t>
      </w:r>
      <w:r w:rsidRPr="00344662">
        <w:rPr>
          <w:rFonts w:cs="Arial"/>
        </w:rPr>
        <w:t>3GPP TSG RAN WG1 Meeting #88</w:t>
      </w:r>
      <w:r>
        <w:rPr>
          <w:rFonts w:cs="Arial"/>
        </w:rPr>
        <w:t>bis, April 2017.</w:t>
      </w:r>
      <w:bookmarkEnd w:id="34"/>
    </w:p>
    <w:p w14:paraId="49BAD5E5" w14:textId="054C0958" w:rsidR="00AA7741" w:rsidRDefault="00A9637C" w:rsidP="00A9637C">
      <w:pPr>
        <w:pStyle w:val="Reference"/>
        <w:rPr>
          <w:rFonts w:cs="Arial"/>
        </w:rPr>
      </w:pPr>
      <w:bookmarkStart w:id="38" w:name="_Ref480890858"/>
      <w:r>
        <w:rPr>
          <w:rFonts w:cs="Arial"/>
        </w:rPr>
        <w:t xml:space="preserve">R1-1707064, </w:t>
      </w:r>
      <w:r w:rsidRPr="00A9637C">
        <w:rPr>
          <w:rFonts w:cs="Arial"/>
        </w:rPr>
        <w:t xml:space="preserve">Study of Number of </w:t>
      </w:r>
      <w:r>
        <w:rPr>
          <w:rFonts w:cs="Arial"/>
        </w:rPr>
        <w:t xml:space="preserve">Code Block </w:t>
      </w:r>
      <w:r w:rsidRPr="00A9637C">
        <w:rPr>
          <w:rFonts w:cs="Arial"/>
        </w:rPr>
        <w:t>CRC Bits for NR Data Channel</w:t>
      </w:r>
      <w:r>
        <w:rPr>
          <w:rFonts w:cs="Arial"/>
        </w:rPr>
        <w:t>, Meeting #89, May 2017.</w:t>
      </w:r>
      <w:bookmarkEnd w:id="38"/>
    </w:p>
    <w:p w14:paraId="510F18C9" w14:textId="53FEC7CD" w:rsidR="00A813AB" w:rsidRPr="00C63BCC" w:rsidRDefault="00493164" w:rsidP="00493164">
      <w:pPr>
        <w:pStyle w:val="Reference"/>
      </w:pPr>
      <w:bookmarkStart w:id="39" w:name="_Ref481149759"/>
      <w:r>
        <w:t xml:space="preserve">Tsonka </w:t>
      </w:r>
      <w:r w:rsidR="00A813AB">
        <w:t>Baicheva</w:t>
      </w:r>
      <w:r>
        <w:t xml:space="preserve">, </w:t>
      </w:r>
      <w:r w:rsidRPr="00493164">
        <w:rPr>
          <w:rFonts w:cs="Arial"/>
        </w:rPr>
        <w:t>Determination of the Best CRC Codes with up to 10-Bit Redundancy</w:t>
      </w:r>
      <w:r>
        <w:rPr>
          <w:rFonts w:cs="Arial"/>
        </w:rPr>
        <w:t>,</w:t>
      </w:r>
      <w:r w:rsidR="00A813AB">
        <w:t xml:space="preserve"> </w:t>
      </w:r>
      <w:hyperlink r:id="rId15" w:history="1">
        <w:r w:rsidR="00A813AB">
          <w:rPr>
            <w:lang w:val="en"/>
          </w:rPr>
          <w:t>IEEE Transactions on Communications</w:t>
        </w:r>
      </w:hyperlink>
      <w:r w:rsidR="00A813AB">
        <w:rPr>
          <w:lang w:val="en"/>
        </w:rPr>
        <w:t xml:space="preserve"> 56(8):1214 </w:t>
      </w:r>
      <w:r>
        <w:rPr>
          <w:lang w:val="en"/>
        </w:rPr>
        <w:t>–</w:t>
      </w:r>
      <w:r w:rsidR="00A813AB">
        <w:rPr>
          <w:lang w:val="en"/>
        </w:rPr>
        <w:t xml:space="preserve"> 1220</w:t>
      </w:r>
      <w:r>
        <w:rPr>
          <w:lang w:val="en"/>
        </w:rPr>
        <w:t xml:space="preserve">, </w:t>
      </w:r>
      <w:r w:rsidR="00A813AB">
        <w:rPr>
          <w:lang w:val="en"/>
        </w:rPr>
        <w:t>September 2008</w:t>
      </w:r>
      <w:bookmarkEnd w:id="39"/>
      <w:r>
        <w:rPr>
          <w:lang w:val="en"/>
        </w:rPr>
        <w:t>.</w:t>
      </w:r>
    </w:p>
    <w:p w14:paraId="7C3CE639" w14:textId="3FAD7863" w:rsidR="00C63BCC" w:rsidRPr="003F5094" w:rsidRDefault="00C63BCC" w:rsidP="00C63BCC">
      <w:pPr>
        <w:pStyle w:val="Reference"/>
      </w:pPr>
      <w:bookmarkStart w:id="40" w:name="_Ref481582144"/>
      <w:r w:rsidRPr="00C63BCC">
        <w:t>R2-1702651</w:t>
      </w:r>
      <w:r>
        <w:t>, “</w:t>
      </w:r>
      <w:r w:rsidRPr="000A7618">
        <w:rPr>
          <w:sz w:val="22"/>
          <w:szCs w:val="22"/>
        </w:rPr>
        <w:t>Impact from multi-bit HARQ</w:t>
      </w:r>
      <w:r>
        <w:rPr>
          <w:sz w:val="22"/>
          <w:szCs w:val="22"/>
        </w:rPr>
        <w:t>,</w:t>
      </w:r>
      <w:r>
        <w:t xml:space="preserve">” Ericsson. </w:t>
      </w:r>
      <w:r w:rsidRPr="00CE0424">
        <w:t>3GPP TSG-RAN WG</w:t>
      </w:r>
      <w:r>
        <w:t>2</w:t>
      </w:r>
      <w:r w:rsidRPr="00CE0424">
        <w:t xml:space="preserve"> #</w:t>
      </w:r>
      <w:r>
        <w:t>97bis, Spokane, USA, 3</w:t>
      </w:r>
      <w:r w:rsidRPr="00AE3743">
        <w:rPr>
          <w:vertAlign w:val="superscript"/>
        </w:rPr>
        <w:t>rd</w:t>
      </w:r>
      <w:r>
        <w:t xml:space="preserve"> – 7</w:t>
      </w:r>
      <w:r w:rsidRPr="00AE3743">
        <w:rPr>
          <w:vertAlign w:val="superscript"/>
        </w:rPr>
        <w:t>th</w:t>
      </w:r>
      <w:r>
        <w:t xml:space="preserve"> April 2017.</w:t>
      </w:r>
      <w:bookmarkEnd w:id="40"/>
    </w:p>
    <w:bookmarkEnd w:id="35"/>
    <w:bookmarkEnd w:id="36"/>
    <w:bookmarkEnd w:id="37"/>
    <w:p w14:paraId="6EF5CF0A" w14:textId="2E7250FA" w:rsidR="003A7EF3" w:rsidRDefault="003A7EF3" w:rsidP="00CE0424">
      <w:pPr>
        <w:pStyle w:val="BodyText"/>
      </w:pPr>
    </w:p>
    <w:p w14:paraId="4ABE8A77" w14:textId="77777777" w:rsidR="007A3E72" w:rsidRDefault="007A3E72" w:rsidP="007A3E72">
      <w:pPr>
        <w:pStyle w:val="Heading1"/>
      </w:pPr>
      <w:r>
        <w:t>Appendix</w:t>
      </w:r>
    </w:p>
    <w:p w14:paraId="0AD2CEE6" w14:textId="6F208817" w:rsidR="007A3E72" w:rsidRPr="00960A11" w:rsidRDefault="007A3E72" w:rsidP="007A3E72">
      <w:pPr>
        <w:spacing w:after="180"/>
        <w:rPr>
          <w:rFonts w:eastAsia="MS Mincho" w:cs="Arial"/>
        </w:rPr>
      </w:pPr>
      <w:r w:rsidRPr="00960A11">
        <w:rPr>
          <w:rFonts w:eastAsia="MS Mincho" w:cs="Arial"/>
        </w:rPr>
        <w:t xml:space="preserve">According to TS 36.300 v8.c.0, the target qualities on </w:t>
      </w:r>
      <w:r w:rsidRPr="00960A11">
        <w:rPr>
          <w:rFonts w:eastAsia="MS Mincho" w:cs="Arial"/>
          <w:lang w:eastAsia="ko-KR"/>
        </w:rPr>
        <w:t>PDCCH, PHICH and PUCCH</w:t>
      </w:r>
      <w:r w:rsidRPr="00960A11">
        <w:rPr>
          <w:rFonts w:eastAsia="MS Mincho" w:cs="Arial"/>
        </w:rPr>
        <w:t xml:space="preserve"> of E-UTRAN are summarized respectively in the two tables below: </w:t>
      </w:r>
    </w:p>
    <w:p w14:paraId="545814F6" w14:textId="1BF18AEB" w:rsidR="007A3E72" w:rsidRPr="00436873" w:rsidRDefault="007A3E72" w:rsidP="007A3E72">
      <w:pPr>
        <w:keepNext/>
        <w:keepLines/>
        <w:spacing w:before="60" w:after="180"/>
        <w:jc w:val="center"/>
        <w:rPr>
          <w:rFonts w:eastAsia="MS Mincho"/>
          <w:b/>
        </w:rPr>
      </w:pPr>
      <w:r w:rsidRPr="00436873">
        <w:rPr>
          <w:rFonts w:eastAsia="MS Mincho"/>
          <w:b/>
        </w:rPr>
        <w:t xml:space="preserve">Table </w:t>
      </w:r>
      <w:r w:rsidR="005A620C">
        <w:rPr>
          <w:rFonts w:eastAsia="MS Mincho"/>
          <w:b/>
        </w:rPr>
        <w:t>A</w:t>
      </w:r>
      <w:r w:rsidRPr="00436873">
        <w:rPr>
          <w:rFonts w:eastAsia="MS Mincho"/>
          <w:b/>
        </w:rPr>
        <w:t>-1: PDCCH and PHICH</w:t>
      </w:r>
    </w:p>
    <w:tbl>
      <w:tblPr>
        <w:tblW w:w="5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785"/>
        <w:gridCol w:w="2019"/>
      </w:tblGrid>
      <w:tr w:rsidR="007A3E72" w:rsidRPr="00436873" w14:paraId="6396D6B1" w14:textId="77777777" w:rsidTr="005A620C">
        <w:trPr>
          <w:cantSplit/>
          <w:trHeight w:val="42"/>
          <w:jc w:val="center"/>
        </w:trPr>
        <w:tc>
          <w:tcPr>
            <w:tcW w:w="3785" w:type="dxa"/>
            <w:tcBorders>
              <w:bottom w:val="single" w:sz="4" w:space="0" w:color="auto"/>
            </w:tcBorders>
            <w:shd w:val="clear" w:color="auto" w:fill="E0E0E0"/>
            <w:vAlign w:val="center"/>
          </w:tcPr>
          <w:p w14:paraId="5228FF2D"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Event</w:t>
            </w:r>
          </w:p>
        </w:tc>
        <w:tc>
          <w:tcPr>
            <w:tcW w:w="2019" w:type="dxa"/>
            <w:tcBorders>
              <w:bottom w:val="single" w:sz="4" w:space="0" w:color="auto"/>
            </w:tcBorders>
            <w:shd w:val="clear" w:color="auto" w:fill="E0E0E0"/>
            <w:vAlign w:val="center"/>
          </w:tcPr>
          <w:p w14:paraId="09D24B13"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Target quality</w:t>
            </w:r>
          </w:p>
        </w:tc>
      </w:tr>
      <w:tr w:rsidR="007A3E72" w:rsidRPr="00436873" w14:paraId="35F94B1D" w14:textId="77777777" w:rsidTr="005A620C">
        <w:trPr>
          <w:cantSplit/>
          <w:jc w:val="center"/>
        </w:trPr>
        <w:tc>
          <w:tcPr>
            <w:tcW w:w="3785" w:type="dxa"/>
            <w:shd w:val="clear" w:color="auto" w:fill="FFFFFF"/>
            <w:vAlign w:val="center"/>
          </w:tcPr>
          <w:p w14:paraId="2CB72662" w14:textId="77777777" w:rsidR="007A3E72" w:rsidRPr="00436873" w:rsidRDefault="007A3E72" w:rsidP="005A620C">
            <w:pPr>
              <w:keepLines/>
              <w:spacing w:after="0"/>
              <w:jc w:val="center"/>
              <w:rPr>
                <w:rFonts w:eastAsia="MS Mincho" w:cs="Arial"/>
                <w:sz w:val="18"/>
              </w:rPr>
            </w:pPr>
            <w:r w:rsidRPr="00436873">
              <w:rPr>
                <w:rFonts w:eastAsia="MS Mincho" w:cs="Arial"/>
                <w:sz w:val="18"/>
              </w:rPr>
              <w:t>DL scheduling information miss detection</w:t>
            </w:r>
          </w:p>
        </w:tc>
        <w:tc>
          <w:tcPr>
            <w:tcW w:w="2019" w:type="dxa"/>
            <w:shd w:val="clear" w:color="auto" w:fill="FFFFFF"/>
            <w:vAlign w:val="center"/>
          </w:tcPr>
          <w:p w14:paraId="09484E87"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796E0C0A" w14:textId="77777777" w:rsidTr="005A620C">
        <w:trPr>
          <w:cantSplit/>
          <w:jc w:val="center"/>
        </w:trPr>
        <w:tc>
          <w:tcPr>
            <w:tcW w:w="3785" w:type="dxa"/>
            <w:shd w:val="clear" w:color="auto" w:fill="FFFFFF"/>
            <w:vAlign w:val="center"/>
          </w:tcPr>
          <w:p w14:paraId="37C3689C" w14:textId="77777777" w:rsidR="007A3E72" w:rsidRPr="00436873" w:rsidRDefault="007A3E72" w:rsidP="005A620C">
            <w:pPr>
              <w:keepLines/>
              <w:spacing w:after="0"/>
              <w:jc w:val="center"/>
              <w:rPr>
                <w:rFonts w:eastAsia="MS Mincho" w:cs="Arial"/>
                <w:sz w:val="18"/>
              </w:rPr>
            </w:pPr>
            <w:r w:rsidRPr="00436873">
              <w:rPr>
                <w:rFonts w:eastAsia="MS Mincho" w:cs="Arial"/>
                <w:sz w:val="18"/>
              </w:rPr>
              <w:t>UL scheduling grant miss detection</w:t>
            </w:r>
          </w:p>
        </w:tc>
        <w:tc>
          <w:tcPr>
            <w:tcW w:w="2019" w:type="dxa"/>
            <w:shd w:val="clear" w:color="auto" w:fill="FFFFFF"/>
            <w:vAlign w:val="center"/>
          </w:tcPr>
          <w:p w14:paraId="5E90F0AD"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5D14B6B2" w14:textId="77777777" w:rsidTr="005A620C">
        <w:trPr>
          <w:cantSplit/>
          <w:jc w:val="center"/>
        </w:trPr>
        <w:tc>
          <w:tcPr>
            <w:tcW w:w="3785" w:type="dxa"/>
            <w:shd w:val="clear" w:color="auto" w:fill="FFFFFF"/>
            <w:vAlign w:val="center"/>
          </w:tcPr>
          <w:p w14:paraId="0DD0CAC1" w14:textId="77777777" w:rsidR="007A3E72" w:rsidRPr="00436873" w:rsidRDefault="007A3E72" w:rsidP="005A620C">
            <w:pPr>
              <w:keepLines/>
              <w:spacing w:after="0"/>
              <w:jc w:val="center"/>
              <w:rPr>
                <w:rFonts w:eastAsia="MS Mincho" w:cs="Arial"/>
                <w:sz w:val="18"/>
              </w:rPr>
            </w:pPr>
            <w:r w:rsidRPr="00436873">
              <w:rPr>
                <w:rFonts w:eastAsia="MS Mincho" w:cs="Arial"/>
                <w:sz w:val="18"/>
              </w:rPr>
              <w:t>NACK to ACK error (for UL-SCH)</w:t>
            </w:r>
          </w:p>
        </w:tc>
        <w:tc>
          <w:tcPr>
            <w:tcW w:w="2019" w:type="dxa"/>
            <w:shd w:val="clear" w:color="auto" w:fill="FFFFFF"/>
            <w:vAlign w:val="center"/>
          </w:tcPr>
          <w:p w14:paraId="1DFF0FFA"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r w:rsidR="007A3E72" w:rsidRPr="00436873" w14:paraId="5629E2D2" w14:textId="77777777" w:rsidTr="005A620C">
        <w:trPr>
          <w:cantSplit/>
          <w:jc w:val="center"/>
        </w:trPr>
        <w:tc>
          <w:tcPr>
            <w:tcW w:w="3785" w:type="dxa"/>
            <w:shd w:val="clear" w:color="auto" w:fill="FFFFFF"/>
            <w:vAlign w:val="center"/>
          </w:tcPr>
          <w:p w14:paraId="7EB1B270" w14:textId="77777777" w:rsidR="007A3E72" w:rsidRPr="00436873" w:rsidRDefault="007A3E72" w:rsidP="005A620C">
            <w:pPr>
              <w:keepLines/>
              <w:spacing w:after="0"/>
              <w:jc w:val="center"/>
              <w:rPr>
                <w:rFonts w:eastAsia="MS Mincho" w:cs="Arial"/>
                <w:sz w:val="18"/>
              </w:rPr>
            </w:pPr>
            <w:r w:rsidRPr="00436873">
              <w:rPr>
                <w:rFonts w:eastAsia="MS Mincho" w:cs="Arial"/>
                <w:sz w:val="18"/>
              </w:rPr>
              <w:t>ACK to NACK error (for UL-SCH)</w:t>
            </w:r>
          </w:p>
        </w:tc>
        <w:tc>
          <w:tcPr>
            <w:tcW w:w="2019" w:type="dxa"/>
            <w:shd w:val="clear" w:color="auto" w:fill="FFFFFF"/>
            <w:vAlign w:val="center"/>
          </w:tcPr>
          <w:p w14:paraId="0217627C"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bl>
    <w:p w14:paraId="1FEF7FD7" w14:textId="77777777" w:rsidR="007A3E72" w:rsidRPr="00436873" w:rsidRDefault="007A3E72" w:rsidP="007A3E72">
      <w:pPr>
        <w:widowControl w:val="0"/>
        <w:rPr>
          <w:rFonts w:ascii="Times New Roman" w:eastAsia="MS Mincho" w:hAnsi="Times New Roman"/>
        </w:rPr>
      </w:pPr>
    </w:p>
    <w:p w14:paraId="420814A7" w14:textId="7BF007C0" w:rsidR="007A3E72" w:rsidRPr="00436873" w:rsidRDefault="007A3E72" w:rsidP="007A3E72">
      <w:pPr>
        <w:keepNext/>
        <w:keepLines/>
        <w:spacing w:before="60" w:after="180"/>
        <w:jc w:val="center"/>
        <w:rPr>
          <w:rFonts w:eastAsia="MS Mincho"/>
          <w:b/>
        </w:rPr>
      </w:pPr>
      <w:r w:rsidRPr="00436873">
        <w:rPr>
          <w:rFonts w:eastAsia="MS Mincho"/>
          <w:b/>
        </w:rPr>
        <w:lastRenderedPageBreak/>
        <w:t xml:space="preserve">Table </w:t>
      </w:r>
      <w:r w:rsidR="005A620C">
        <w:rPr>
          <w:rFonts w:eastAsia="MS Mincho"/>
          <w:b/>
        </w:rPr>
        <w:t>A</w:t>
      </w:r>
      <w:r w:rsidRPr="00436873">
        <w:rPr>
          <w:rFonts w:eastAsia="MS Mincho"/>
          <w:b/>
        </w:rPr>
        <w:t xml:space="preserve">-2: </w:t>
      </w:r>
      <w:r w:rsidRPr="00436873">
        <w:rPr>
          <w:rFonts w:eastAsia="MS Mincho"/>
          <w:b/>
          <w:lang w:eastAsia="ko-KR"/>
        </w:rPr>
        <w:t>PUCCH</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342"/>
        <w:gridCol w:w="2136"/>
      </w:tblGrid>
      <w:tr w:rsidR="007A3E72" w:rsidRPr="00436873" w14:paraId="77AE4CEE" w14:textId="77777777" w:rsidTr="005A620C">
        <w:trPr>
          <w:cantSplit/>
          <w:trHeight w:val="86"/>
          <w:jc w:val="center"/>
        </w:trPr>
        <w:tc>
          <w:tcPr>
            <w:tcW w:w="3342" w:type="dxa"/>
            <w:tcBorders>
              <w:bottom w:val="single" w:sz="4" w:space="0" w:color="auto"/>
            </w:tcBorders>
            <w:shd w:val="clear" w:color="auto" w:fill="E0E0E0"/>
            <w:vAlign w:val="center"/>
          </w:tcPr>
          <w:p w14:paraId="4B0D1153"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Event</w:t>
            </w:r>
          </w:p>
        </w:tc>
        <w:tc>
          <w:tcPr>
            <w:tcW w:w="2136" w:type="dxa"/>
            <w:tcBorders>
              <w:bottom w:val="single" w:sz="4" w:space="0" w:color="auto"/>
            </w:tcBorders>
            <w:shd w:val="clear" w:color="auto" w:fill="E0E0E0"/>
            <w:vAlign w:val="center"/>
          </w:tcPr>
          <w:p w14:paraId="4F5E8201"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Target quality</w:t>
            </w:r>
          </w:p>
        </w:tc>
      </w:tr>
      <w:tr w:rsidR="007A3E72" w:rsidRPr="00436873" w14:paraId="6B6F5161" w14:textId="77777777" w:rsidTr="005A620C">
        <w:trPr>
          <w:cantSplit/>
          <w:jc w:val="center"/>
        </w:trPr>
        <w:tc>
          <w:tcPr>
            <w:tcW w:w="3342" w:type="dxa"/>
            <w:shd w:val="clear" w:color="auto" w:fill="FFFFFF"/>
            <w:vAlign w:val="center"/>
          </w:tcPr>
          <w:p w14:paraId="74CA4E3A" w14:textId="77777777" w:rsidR="007A3E72" w:rsidRPr="00436873" w:rsidRDefault="007A3E72" w:rsidP="005A620C">
            <w:pPr>
              <w:keepLines/>
              <w:spacing w:after="0"/>
              <w:jc w:val="center"/>
              <w:rPr>
                <w:rFonts w:eastAsia="MS Mincho" w:cs="Arial"/>
                <w:sz w:val="18"/>
              </w:rPr>
            </w:pPr>
            <w:r w:rsidRPr="00436873">
              <w:rPr>
                <w:rFonts w:eastAsia="MS Mincho" w:cs="Arial"/>
                <w:sz w:val="18"/>
              </w:rPr>
              <w:t>ACK miss detection (for DL-SCH)</w:t>
            </w:r>
          </w:p>
        </w:tc>
        <w:tc>
          <w:tcPr>
            <w:tcW w:w="2136" w:type="dxa"/>
            <w:shd w:val="clear" w:color="auto" w:fill="FFFFFF"/>
            <w:vAlign w:val="center"/>
          </w:tcPr>
          <w:p w14:paraId="10280C5F"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4DBAADE2" w14:textId="77777777" w:rsidTr="005A620C">
        <w:trPr>
          <w:cantSplit/>
          <w:jc w:val="center"/>
        </w:trPr>
        <w:tc>
          <w:tcPr>
            <w:tcW w:w="3342" w:type="dxa"/>
            <w:shd w:val="clear" w:color="auto" w:fill="FFFFFF"/>
            <w:vAlign w:val="center"/>
          </w:tcPr>
          <w:p w14:paraId="2891F146" w14:textId="77777777" w:rsidR="007A3E72" w:rsidRPr="00436873" w:rsidRDefault="007A3E72" w:rsidP="005A620C">
            <w:pPr>
              <w:keepLines/>
              <w:spacing w:after="0"/>
              <w:jc w:val="center"/>
              <w:rPr>
                <w:rFonts w:eastAsia="MS Mincho" w:cs="Arial"/>
                <w:sz w:val="18"/>
              </w:rPr>
            </w:pPr>
            <w:r w:rsidRPr="00436873">
              <w:rPr>
                <w:rFonts w:eastAsia="MS Mincho" w:cs="Arial"/>
                <w:sz w:val="18"/>
              </w:rPr>
              <w:t>DTX to ACK error (for DL-SCH)</w:t>
            </w:r>
          </w:p>
        </w:tc>
        <w:tc>
          <w:tcPr>
            <w:tcW w:w="2136" w:type="dxa"/>
            <w:shd w:val="clear" w:color="auto" w:fill="FFFFFF"/>
            <w:vAlign w:val="center"/>
          </w:tcPr>
          <w:p w14:paraId="01E1C7CD"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 xml:space="preserve"> – 10</w:t>
            </w:r>
            <w:r w:rsidRPr="00436873">
              <w:rPr>
                <w:rFonts w:eastAsia="MS Mincho" w:cs="Arial"/>
                <w:sz w:val="18"/>
                <w:vertAlign w:val="superscript"/>
              </w:rPr>
              <w:t>-1</w:t>
            </w:r>
            <w:r w:rsidRPr="00436873">
              <w:rPr>
                <w:rFonts w:eastAsia="MS Mincho" w:cs="Arial"/>
                <w:sz w:val="18"/>
              </w:rPr>
              <w:t>)</w:t>
            </w:r>
          </w:p>
        </w:tc>
      </w:tr>
      <w:tr w:rsidR="007A3E72" w:rsidRPr="00436873" w14:paraId="5C6A361B" w14:textId="77777777" w:rsidTr="005A620C">
        <w:trPr>
          <w:cantSplit/>
          <w:jc w:val="center"/>
        </w:trPr>
        <w:tc>
          <w:tcPr>
            <w:tcW w:w="3342" w:type="dxa"/>
            <w:shd w:val="clear" w:color="auto" w:fill="FFFFFF"/>
            <w:vAlign w:val="center"/>
          </w:tcPr>
          <w:p w14:paraId="0DAD899A" w14:textId="77777777" w:rsidR="007A3E72" w:rsidRPr="00436873" w:rsidRDefault="007A3E72" w:rsidP="005A620C">
            <w:pPr>
              <w:keepLines/>
              <w:spacing w:after="0"/>
              <w:jc w:val="center"/>
              <w:rPr>
                <w:rFonts w:eastAsia="MS Mincho" w:cs="Arial"/>
                <w:sz w:val="18"/>
              </w:rPr>
            </w:pPr>
            <w:r w:rsidRPr="00436873">
              <w:rPr>
                <w:rFonts w:eastAsia="MS Mincho" w:cs="Arial"/>
                <w:sz w:val="18"/>
              </w:rPr>
              <w:t>NACK to ACK error (for DL-SCH)</w:t>
            </w:r>
          </w:p>
        </w:tc>
        <w:tc>
          <w:tcPr>
            <w:tcW w:w="2136" w:type="dxa"/>
            <w:shd w:val="clear" w:color="auto" w:fill="FFFFFF"/>
            <w:vAlign w:val="center"/>
          </w:tcPr>
          <w:p w14:paraId="5584A2E6"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bl>
    <w:p w14:paraId="156FACED" w14:textId="77777777" w:rsidR="007A3E72" w:rsidRPr="00CE0424" w:rsidRDefault="007A3E72" w:rsidP="007A3E72">
      <w:pPr>
        <w:pStyle w:val="BodyText"/>
      </w:pPr>
    </w:p>
    <w:p w14:paraId="729948AE" w14:textId="293FF5B3" w:rsidR="007A3E72" w:rsidRDefault="007A3E72" w:rsidP="00CE0424">
      <w:pPr>
        <w:pStyle w:val="BodyText"/>
      </w:pPr>
    </w:p>
    <w:sectPr w:rsidR="007A3E7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D9542" w14:textId="77777777" w:rsidR="009D0496" w:rsidRDefault="009D0496">
      <w:r>
        <w:separator/>
      </w:r>
    </w:p>
  </w:endnote>
  <w:endnote w:type="continuationSeparator" w:id="0">
    <w:p w14:paraId="09643BB1" w14:textId="77777777" w:rsidR="009D0496" w:rsidRDefault="009D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8365170" w:rsidR="005A620C" w:rsidRDefault="005A62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574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574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84001" w14:textId="77777777" w:rsidR="009D0496" w:rsidRDefault="009D0496">
      <w:r>
        <w:separator/>
      </w:r>
    </w:p>
  </w:footnote>
  <w:footnote w:type="continuationSeparator" w:id="0">
    <w:p w14:paraId="09371FDF" w14:textId="77777777" w:rsidR="009D0496" w:rsidRDefault="009D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5A620C" w:rsidRDefault="005A62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4"/>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16430"/>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D56EC"/>
    <w:rsid w:val="000E0527"/>
    <w:rsid w:val="000E1E92"/>
    <w:rsid w:val="000F06D6"/>
    <w:rsid w:val="000F0EB1"/>
    <w:rsid w:val="000F1106"/>
    <w:rsid w:val="000F3BE9"/>
    <w:rsid w:val="000F3F6C"/>
    <w:rsid w:val="000F6DF3"/>
    <w:rsid w:val="001005FF"/>
    <w:rsid w:val="001062FB"/>
    <w:rsid w:val="001063E6"/>
    <w:rsid w:val="00111DAE"/>
    <w:rsid w:val="0011366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0DEE"/>
    <w:rsid w:val="001B5A5D"/>
    <w:rsid w:val="001C1CE5"/>
    <w:rsid w:val="001C3D2A"/>
    <w:rsid w:val="001D51BA"/>
    <w:rsid w:val="001D6342"/>
    <w:rsid w:val="001D6D53"/>
    <w:rsid w:val="001E288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D071A"/>
    <w:rsid w:val="002D34B2"/>
    <w:rsid w:val="002D7637"/>
    <w:rsid w:val="002E17F2"/>
    <w:rsid w:val="002E4E54"/>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345"/>
    <w:rsid w:val="00331751"/>
    <w:rsid w:val="00334579"/>
    <w:rsid w:val="00335858"/>
    <w:rsid w:val="00336BDA"/>
    <w:rsid w:val="0033783D"/>
    <w:rsid w:val="00342BD7"/>
    <w:rsid w:val="00343A07"/>
    <w:rsid w:val="00343C52"/>
    <w:rsid w:val="00346DB5"/>
    <w:rsid w:val="003477B1"/>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B0A"/>
    <w:rsid w:val="003A6BAC"/>
    <w:rsid w:val="003A7EF3"/>
    <w:rsid w:val="003B159C"/>
    <w:rsid w:val="003B369F"/>
    <w:rsid w:val="003B36A3"/>
    <w:rsid w:val="003B4AED"/>
    <w:rsid w:val="003B7FE5"/>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3164"/>
    <w:rsid w:val="00494AD4"/>
    <w:rsid w:val="004964F1"/>
    <w:rsid w:val="004A16BC"/>
    <w:rsid w:val="004A2B94"/>
    <w:rsid w:val="004B7C0C"/>
    <w:rsid w:val="004C3898"/>
    <w:rsid w:val="004D1E54"/>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34B59"/>
    <w:rsid w:val="00536759"/>
    <w:rsid w:val="00537C62"/>
    <w:rsid w:val="00546970"/>
    <w:rsid w:val="00547F4D"/>
    <w:rsid w:val="00550419"/>
    <w:rsid w:val="00554E19"/>
    <w:rsid w:val="00556E09"/>
    <w:rsid w:val="0056121F"/>
    <w:rsid w:val="00572505"/>
    <w:rsid w:val="00582809"/>
    <w:rsid w:val="0058798C"/>
    <w:rsid w:val="005900FA"/>
    <w:rsid w:val="005935A4"/>
    <w:rsid w:val="005948C2"/>
    <w:rsid w:val="00595DCA"/>
    <w:rsid w:val="0059779B"/>
    <w:rsid w:val="005A209A"/>
    <w:rsid w:val="005A620C"/>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C8F"/>
    <w:rsid w:val="00656DDE"/>
    <w:rsid w:val="0066011D"/>
    <w:rsid w:val="006607C0"/>
    <w:rsid w:val="006613A6"/>
    <w:rsid w:val="006627A2"/>
    <w:rsid w:val="006634E6"/>
    <w:rsid w:val="006655EE"/>
    <w:rsid w:val="00667EE7"/>
    <w:rsid w:val="00670922"/>
    <w:rsid w:val="00670BE1"/>
    <w:rsid w:val="0067156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0EB"/>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5C55"/>
    <w:rsid w:val="00766BAD"/>
    <w:rsid w:val="007730BD"/>
    <w:rsid w:val="007755F2"/>
    <w:rsid w:val="00776971"/>
    <w:rsid w:val="0078025E"/>
    <w:rsid w:val="0078177E"/>
    <w:rsid w:val="0078304C"/>
    <w:rsid w:val="00783673"/>
    <w:rsid w:val="00785490"/>
    <w:rsid w:val="00790106"/>
    <w:rsid w:val="007925EA"/>
    <w:rsid w:val="00793CD8"/>
    <w:rsid w:val="00795C92"/>
    <w:rsid w:val="00796231"/>
    <w:rsid w:val="007A09B7"/>
    <w:rsid w:val="007A1CB3"/>
    <w:rsid w:val="007A306F"/>
    <w:rsid w:val="007A3E72"/>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10B"/>
    <w:rsid w:val="007E4610"/>
    <w:rsid w:val="007E4715"/>
    <w:rsid w:val="007E505B"/>
    <w:rsid w:val="007E7091"/>
    <w:rsid w:val="007F0EC4"/>
    <w:rsid w:val="00803FAE"/>
    <w:rsid w:val="0080605F"/>
    <w:rsid w:val="00807786"/>
    <w:rsid w:val="00811FCB"/>
    <w:rsid w:val="008158D6"/>
    <w:rsid w:val="00817196"/>
    <w:rsid w:val="008235DB"/>
    <w:rsid w:val="00824AB4"/>
    <w:rsid w:val="008252B1"/>
    <w:rsid w:val="00825C42"/>
    <w:rsid w:val="00825D25"/>
    <w:rsid w:val="00827D6F"/>
    <w:rsid w:val="008376AC"/>
    <w:rsid w:val="008444E8"/>
    <w:rsid w:val="00844E80"/>
    <w:rsid w:val="00846FE7"/>
    <w:rsid w:val="00856911"/>
    <w:rsid w:val="00857A8A"/>
    <w:rsid w:val="00867247"/>
    <w:rsid w:val="008677FD"/>
    <w:rsid w:val="008706D4"/>
    <w:rsid w:val="00870F8A"/>
    <w:rsid w:val="008719A4"/>
    <w:rsid w:val="00871D23"/>
    <w:rsid w:val="00874312"/>
    <w:rsid w:val="0087437C"/>
    <w:rsid w:val="00875CD7"/>
    <w:rsid w:val="00876B4D"/>
    <w:rsid w:val="00877660"/>
    <w:rsid w:val="00877F18"/>
    <w:rsid w:val="00880DD2"/>
    <w:rsid w:val="00894A88"/>
    <w:rsid w:val="00895386"/>
    <w:rsid w:val="008A21FF"/>
    <w:rsid w:val="008A2CE2"/>
    <w:rsid w:val="008A30AC"/>
    <w:rsid w:val="008A44B8"/>
    <w:rsid w:val="008A51A8"/>
    <w:rsid w:val="008A54C7"/>
    <w:rsid w:val="008A77D8"/>
    <w:rsid w:val="008B0483"/>
    <w:rsid w:val="008B0C2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DC"/>
    <w:rsid w:val="00931BD9"/>
    <w:rsid w:val="009368F3"/>
    <w:rsid w:val="00941636"/>
    <w:rsid w:val="00943742"/>
    <w:rsid w:val="00945C05"/>
    <w:rsid w:val="00946945"/>
    <w:rsid w:val="00947713"/>
    <w:rsid w:val="00950DE7"/>
    <w:rsid w:val="00953920"/>
    <w:rsid w:val="00953D47"/>
    <w:rsid w:val="0095681E"/>
    <w:rsid w:val="009572D4"/>
    <w:rsid w:val="00960A11"/>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0496"/>
    <w:rsid w:val="009D4FF0"/>
    <w:rsid w:val="009D703C"/>
    <w:rsid w:val="009D718F"/>
    <w:rsid w:val="009E068F"/>
    <w:rsid w:val="009E14E0"/>
    <w:rsid w:val="009E35DB"/>
    <w:rsid w:val="009E47A3"/>
    <w:rsid w:val="009F08F3"/>
    <w:rsid w:val="009F344F"/>
    <w:rsid w:val="00A048A8"/>
    <w:rsid w:val="00A04F49"/>
    <w:rsid w:val="00A13E54"/>
    <w:rsid w:val="00A17F63"/>
    <w:rsid w:val="00A217FA"/>
    <w:rsid w:val="00A2193B"/>
    <w:rsid w:val="00A2351A"/>
    <w:rsid w:val="00A264A9"/>
    <w:rsid w:val="00A27785"/>
    <w:rsid w:val="00A30187"/>
    <w:rsid w:val="00A3448A"/>
    <w:rsid w:val="00A36297"/>
    <w:rsid w:val="00A41E2B"/>
    <w:rsid w:val="00A45B74"/>
    <w:rsid w:val="00A52E1D"/>
    <w:rsid w:val="00A57082"/>
    <w:rsid w:val="00A61499"/>
    <w:rsid w:val="00A62A77"/>
    <w:rsid w:val="00A63483"/>
    <w:rsid w:val="00A657D7"/>
    <w:rsid w:val="00A660AC"/>
    <w:rsid w:val="00A67E6C"/>
    <w:rsid w:val="00A71B99"/>
    <w:rsid w:val="00A739D0"/>
    <w:rsid w:val="00A761D4"/>
    <w:rsid w:val="00A77EC4"/>
    <w:rsid w:val="00A813AB"/>
    <w:rsid w:val="00A81C27"/>
    <w:rsid w:val="00A92879"/>
    <w:rsid w:val="00A9442A"/>
    <w:rsid w:val="00A9637C"/>
    <w:rsid w:val="00AA016F"/>
    <w:rsid w:val="00AA1ED6"/>
    <w:rsid w:val="00AA51D6"/>
    <w:rsid w:val="00AA7741"/>
    <w:rsid w:val="00AB0BC8"/>
    <w:rsid w:val="00AB11CA"/>
    <w:rsid w:val="00AB14D9"/>
    <w:rsid w:val="00AB21B1"/>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3652"/>
    <w:rsid w:val="00AF42D7"/>
    <w:rsid w:val="00B006FE"/>
    <w:rsid w:val="00B007CB"/>
    <w:rsid w:val="00B02AA9"/>
    <w:rsid w:val="00B02FA3"/>
    <w:rsid w:val="00B0370D"/>
    <w:rsid w:val="00B05084"/>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1092"/>
    <w:rsid w:val="00B6188F"/>
    <w:rsid w:val="00B65749"/>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3D3A"/>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1B05"/>
    <w:rsid w:val="00C3719D"/>
    <w:rsid w:val="00C54995"/>
    <w:rsid w:val="00C54D41"/>
    <w:rsid w:val="00C60783"/>
    <w:rsid w:val="00C63BCC"/>
    <w:rsid w:val="00C64672"/>
    <w:rsid w:val="00C70697"/>
    <w:rsid w:val="00C72EF4"/>
    <w:rsid w:val="00C74B40"/>
    <w:rsid w:val="00C75D2F"/>
    <w:rsid w:val="00C767BE"/>
    <w:rsid w:val="00C76E3C"/>
    <w:rsid w:val="00C81568"/>
    <w:rsid w:val="00C9027A"/>
    <w:rsid w:val="00C9068E"/>
    <w:rsid w:val="00C92441"/>
    <w:rsid w:val="00C93C4B"/>
    <w:rsid w:val="00C944AB"/>
    <w:rsid w:val="00C95B40"/>
    <w:rsid w:val="00CA1ED8"/>
    <w:rsid w:val="00CB1F63"/>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E2F"/>
    <w:rsid w:val="00D239A7"/>
    <w:rsid w:val="00D23F47"/>
    <w:rsid w:val="00D36E71"/>
    <w:rsid w:val="00D37D87"/>
    <w:rsid w:val="00D40B33"/>
    <w:rsid w:val="00D4318F"/>
    <w:rsid w:val="00D438BF"/>
    <w:rsid w:val="00D440F8"/>
    <w:rsid w:val="00D50F97"/>
    <w:rsid w:val="00D546FF"/>
    <w:rsid w:val="00D55AD5"/>
    <w:rsid w:val="00D576CA"/>
    <w:rsid w:val="00D61AF5"/>
    <w:rsid w:val="00D63C6E"/>
    <w:rsid w:val="00D652B5"/>
    <w:rsid w:val="00D6566C"/>
    <w:rsid w:val="00D66155"/>
    <w:rsid w:val="00D708B0"/>
    <w:rsid w:val="00D77B1D"/>
    <w:rsid w:val="00D8021F"/>
    <w:rsid w:val="00D80383"/>
    <w:rsid w:val="00D823C6"/>
    <w:rsid w:val="00D86CA3"/>
    <w:rsid w:val="00D871CE"/>
    <w:rsid w:val="00D9196D"/>
    <w:rsid w:val="00D92982"/>
    <w:rsid w:val="00D92EB4"/>
    <w:rsid w:val="00DA1E9B"/>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7B7"/>
    <w:rsid w:val="00EE088F"/>
    <w:rsid w:val="00EE7B3B"/>
    <w:rsid w:val="00EF18FE"/>
    <w:rsid w:val="00EF27FF"/>
    <w:rsid w:val="00EF56CB"/>
    <w:rsid w:val="00EF5787"/>
    <w:rsid w:val="00EF60D0"/>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6F"/>
    <w:rsid w:val="00F96985"/>
    <w:rsid w:val="00F97838"/>
    <w:rsid w:val="00FA2BB3"/>
    <w:rsid w:val="00FA79C2"/>
    <w:rsid w:val="00FB4C80"/>
    <w:rsid w:val="00FB6A6A"/>
    <w:rsid w:val="00FC7429"/>
    <w:rsid w:val="00FD07F6"/>
    <w:rsid w:val="00FD1EC8"/>
    <w:rsid w:val="00FD47ED"/>
    <w:rsid w:val="00FD5F26"/>
    <w:rsid w:val="00FD74DB"/>
    <w:rsid w:val="00FD7660"/>
    <w:rsid w:val="00FE0655"/>
    <w:rsid w:val="00FE2365"/>
    <w:rsid w:val="00FE4C7B"/>
    <w:rsid w:val="00FE7336"/>
    <w:rsid w:val="00FE787C"/>
    <w:rsid w:val="00FF1FF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2E2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2E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2E2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2E2F"/>
    <w:pPr>
      <w:numPr>
        <w:ilvl w:val="2"/>
      </w:numPr>
      <w:spacing w:before="120"/>
      <w:outlineLvl w:val="2"/>
    </w:pPr>
    <w:rPr>
      <w:sz w:val="28"/>
      <w:szCs w:val="28"/>
    </w:rPr>
  </w:style>
  <w:style w:type="paragraph" w:styleId="Heading4">
    <w:name w:val="heading 4"/>
    <w:basedOn w:val="Heading3"/>
    <w:next w:val="Normal"/>
    <w:qFormat/>
    <w:rsid w:val="00D22E2F"/>
    <w:pPr>
      <w:numPr>
        <w:ilvl w:val="3"/>
      </w:numPr>
      <w:outlineLvl w:val="3"/>
    </w:pPr>
    <w:rPr>
      <w:sz w:val="24"/>
      <w:szCs w:val="24"/>
    </w:rPr>
  </w:style>
  <w:style w:type="paragraph" w:styleId="Heading5">
    <w:name w:val="heading 5"/>
    <w:basedOn w:val="Heading4"/>
    <w:next w:val="Normal"/>
    <w:qFormat/>
    <w:rsid w:val="00D22E2F"/>
    <w:pPr>
      <w:numPr>
        <w:ilvl w:val="4"/>
      </w:numPr>
      <w:outlineLvl w:val="4"/>
    </w:pPr>
    <w:rPr>
      <w:sz w:val="22"/>
      <w:szCs w:val="22"/>
    </w:rPr>
  </w:style>
  <w:style w:type="paragraph" w:styleId="Heading6">
    <w:name w:val="heading 6"/>
    <w:basedOn w:val="Normal"/>
    <w:next w:val="Normal"/>
    <w:qFormat/>
    <w:rsid w:val="00D22E2F"/>
    <w:pPr>
      <w:keepNext/>
      <w:keepLines/>
      <w:numPr>
        <w:ilvl w:val="5"/>
        <w:numId w:val="1"/>
      </w:numPr>
      <w:spacing w:before="120"/>
      <w:outlineLvl w:val="5"/>
    </w:pPr>
    <w:rPr>
      <w:rFonts w:cs="Arial"/>
    </w:rPr>
  </w:style>
  <w:style w:type="paragraph" w:styleId="Heading7">
    <w:name w:val="heading 7"/>
    <w:basedOn w:val="Normal"/>
    <w:next w:val="Normal"/>
    <w:qFormat/>
    <w:rsid w:val="00D22E2F"/>
    <w:pPr>
      <w:keepNext/>
      <w:keepLines/>
      <w:numPr>
        <w:ilvl w:val="6"/>
        <w:numId w:val="1"/>
      </w:numPr>
      <w:spacing w:before="120"/>
      <w:outlineLvl w:val="6"/>
    </w:pPr>
    <w:rPr>
      <w:rFonts w:cs="Arial"/>
    </w:rPr>
  </w:style>
  <w:style w:type="paragraph" w:styleId="Heading8">
    <w:name w:val="heading 8"/>
    <w:basedOn w:val="Heading7"/>
    <w:next w:val="Normal"/>
    <w:qFormat/>
    <w:rsid w:val="00D22E2F"/>
    <w:pPr>
      <w:numPr>
        <w:ilvl w:val="7"/>
      </w:numPr>
      <w:outlineLvl w:val="7"/>
    </w:pPr>
  </w:style>
  <w:style w:type="paragraph" w:styleId="Heading9">
    <w:name w:val="heading 9"/>
    <w:basedOn w:val="Heading8"/>
    <w:next w:val="Normal"/>
    <w:qFormat/>
    <w:rsid w:val="00D22E2F"/>
    <w:pPr>
      <w:numPr>
        <w:ilvl w:val="8"/>
      </w:numPr>
      <w:outlineLvl w:val="8"/>
    </w:pPr>
  </w:style>
  <w:style w:type="character" w:default="1" w:styleId="DefaultParagraphFont">
    <w:name w:val="Default Paragraph Font"/>
    <w:semiHidden/>
    <w:rsid w:val="00D22E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22E2F"/>
  </w:style>
  <w:style w:type="paragraph" w:styleId="TOC8">
    <w:name w:val="toc 8"/>
    <w:basedOn w:val="TOC1"/>
    <w:semiHidden/>
    <w:rsid w:val="00D22E2F"/>
    <w:pPr>
      <w:spacing w:before="180"/>
      <w:ind w:left="2693" w:hanging="2693"/>
    </w:pPr>
    <w:rPr>
      <w:b w:val="0"/>
      <w:bCs/>
    </w:rPr>
  </w:style>
  <w:style w:type="paragraph" w:styleId="TOC1">
    <w:name w:val="toc 1"/>
    <w:aliases w:val="Observation TOC2"/>
    <w:uiPriority w:val="39"/>
    <w:rsid w:val="00D22E2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2E2F"/>
    <w:pPr>
      <w:keepNext/>
      <w:keepLines/>
      <w:spacing w:before="180"/>
      <w:jc w:val="center"/>
    </w:pPr>
  </w:style>
  <w:style w:type="paragraph" w:styleId="Caption">
    <w:name w:val="caption"/>
    <w:basedOn w:val="Normal"/>
    <w:next w:val="Normal"/>
    <w:qFormat/>
    <w:rsid w:val="00D22E2F"/>
    <w:pPr>
      <w:spacing w:after="240"/>
      <w:jc w:val="center"/>
    </w:pPr>
    <w:rPr>
      <w:b/>
      <w:bCs/>
    </w:rPr>
  </w:style>
  <w:style w:type="paragraph" w:styleId="TOC5">
    <w:name w:val="toc 5"/>
    <w:aliases w:val="Observation TOC"/>
    <w:basedOn w:val="TOC4"/>
    <w:semiHidden/>
    <w:rsid w:val="00D22E2F"/>
    <w:pPr>
      <w:tabs>
        <w:tab w:val="right" w:pos="1701"/>
      </w:tabs>
      <w:ind w:left="1701" w:hanging="1701"/>
    </w:pPr>
  </w:style>
  <w:style w:type="paragraph" w:styleId="TOC4">
    <w:name w:val="toc 4"/>
    <w:basedOn w:val="TOC3"/>
    <w:semiHidden/>
    <w:rsid w:val="00D22E2F"/>
    <w:pPr>
      <w:ind w:left="1418" w:hanging="1418"/>
    </w:pPr>
  </w:style>
  <w:style w:type="paragraph" w:styleId="TOC3">
    <w:name w:val="toc 3"/>
    <w:basedOn w:val="TOC2"/>
    <w:semiHidden/>
    <w:rsid w:val="00D22E2F"/>
    <w:pPr>
      <w:ind w:left="1134" w:hanging="1134"/>
    </w:pPr>
  </w:style>
  <w:style w:type="paragraph" w:styleId="TOC2">
    <w:name w:val="toc 2"/>
    <w:basedOn w:val="TOC1"/>
    <w:semiHidden/>
    <w:rsid w:val="00D22E2F"/>
    <w:pPr>
      <w:keepNext w:val="0"/>
      <w:spacing w:before="0"/>
      <w:ind w:left="851" w:hanging="851"/>
    </w:pPr>
    <w:rPr>
      <w:szCs w:val="20"/>
    </w:rPr>
  </w:style>
  <w:style w:type="paragraph" w:styleId="Index2">
    <w:name w:val="index 2"/>
    <w:basedOn w:val="Index1"/>
    <w:semiHidden/>
    <w:rsid w:val="00D22E2F"/>
    <w:pPr>
      <w:ind w:left="284"/>
    </w:pPr>
  </w:style>
  <w:style w:type="paragraph" w:styleId="Index1">
    <w:name w:val="index 1"/>
    <w:basedOn w:val="Normal"/>
    <w:semiHidden/>
    <w:rsid w:val="00D22E2F"/>
    <w:pPr>
      <w:keepLines/>
      <w:spacing w:after="0"/>
    </w:pPr>
  </w:style>
  <w:style w:type="paragraph" w:styleId="DocumentMap">
    <w:name w:val="Document Map"/>
    <w:basedOn w:val="Normal"/>
    <w:semiHidden/>
    <w:rsid w:val="00D22E2F"/>
    <w:pPr>
      <w:shd w:val="clear" w:color="auto" w:fill="000080"/>
    </w:pPr>
    <w:rPr>
      <w:rFonts w:ascii="Tahoma" w:hAnsi="Tahoma" w:cs="Tahoma"/>
    </w:rPr>
  </w:style>
  <w:style w:type="paragraph" w:styleId="ListNumber2">
    <w:name w:val="List Number 2"/>
    <w:basedOn w:val="ListNumber"/>
    <w:rsid w:val="00D22E2F"/>
    <w:pPr>
      <w:ind w:left="851"/>
    </w:pPr>
  </w:style>
  <w:style w:type="paragraph" w:styleId="ListNumber">
    <w:name w:val="List Number"/>
    <w:basedOn w:val="List"/>
    <w:rsid w:val="00D22E2F"/>
  </w:style>
  <w:style w:type="paragraph" w:styleId="List">
    <w:name w:val="List"/>
    <w:basedOn w:val="Normal"/>
    <w:rsid w:val="00D22E2F"/>
    <w:pPr>
      <w:ind w:left="568" w:hanging="284"/>
    </w:pPr>
  </w:style>
  <w:style w:type="paragraph" w:styleId="Header">
    <w:name w:val="header"/>
    <w:rsid w:val="00D22E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2E2F"/>
    <w:rPr>
      <w:b/>
      <w:bCs/>
      <w:position w:val="6"/>
      <w:sz w:val="16"/>
      <w:szCs w:val="16"/>
    </w:rPr>
  </w:style>
  <w:style w:type="paragraph" w:styleId="FootnoteText">
    <w:name w:val="footnote text"/>
    <w:basedOn w:val="Normal"/>
    <w:semiHidden/>
    <w:rsid w:val="00D22E2F"/>
    <w:pPr>
      <w:keepLines/>
      <w:spacing w:after="0"/>
      <w:ind w:left="454" w:hanging="454"/>
    </w:pPr>
    <w:rPr>
      <w:sz w:val="16"/>
      <w:szCs w:val="16"/>
    </w:rPr>
  </w:style>
  <w:style w:type="paragraph" w:customStyle="1" w:styleId="3GPPHeader">
    <w:name w:val="3GPP_Header"/>
    <w:basedOn w:val="Normal"/>
    <w:rsid w:val="00D22E2F"/>
    <w:pPr>
      <w:tabs>
        <w:tab w:val="left" w:pos="1701"/>
        <w:tab w:val="right" w:pos="9639"/>
      </w:tabs>
      <w:spacing w:after="240"/>
    </w:pPr>
    <w:rPr>
      <w:b/>
      <w:sz w:val="24"/>
    </w:rPr>
  </w:style>
  <w:style w:type="paragraph" w:styleId="TOC9">
    <w:name w:val="toc 9"/>
    <w:basedOn w:val="TOC8"/>
    <w:semiHidden/>
    <w:rsid w:val="00D22E2F"/>
    <w:pPr>
      <w:ind w:left="1418" w:hanging="1418"/>
    </w:pPr>
  </w:style>
  <w:style w:type="paragraph" w:styleId="TOC6">
    <w:name w:val="toc 6"/>
    <w:basedOn w:val="TOC5"/>
    <w:next w:val="Normal"/>
    <w:semiHidden/>
    <w:rsid w:val="00D22E2F"/>
    <w:pPr>
      <w:ind w:left="1985" w:hanging="1985"/>
    </w:pPr>
  </w:style>
  <w:style w:type="paragraph" w:styleId="TOC7">
    <w:name w:val="toc 7"/>
    <w:basedOn w:val="TOC6"/>
    <w:next w:val="Normal"/>
    <w:semiHidden/>
    <w:rsid w:val="00D22E2F"/>
    <w:pPr>
      <w:ind w:left="2268" w:hanging="2268"/>
    </w:pPr>
  </w:style>
  <w:style w:type="paragraph" w:styleId="ListBullet2">
    <w:name w:val="List Bullet 2"/>
    <w:basedOn w:val="ListBullet"/>
    <w:rsid w:val="00D22E2F"/>
    <w:pPr>
      <w:numPr>
        <w:numId w:val="6"/>
      </w:numPr>
    </w:pPr>
  </w:style>
  <w:style w:type="paragraph" w:styleId="ListBullet">
    <w:name w:val="List Bullet"/>
    <w:basedOn w:val="BodyText"/>
    <w:rsid w:val="00D22E2F"/>
    <w:pPr>
      <w:numPr>
        <w:numId w:val="5"/>
      </w:numPr>
    </w:pPr>
  </w:style>
  <w:style w:type="paragraph" w:styleId="ListBullet3">
    <w:name w:val="List Bullet 3"/>
    <w:basedOn w:val="ListBullet2"/>
    <w:rsid w:val="00D22E2F"/>
    <w:pPr>
      <w:numPr>
        <w:numId w:val="7"/>
      </w:numPr>
    </w:pPr>
  </w:style>
  <w:style w:type="paragraph" w:customStyle="1" w:styleId="EQ">
    <w:name w:val="EQ"/>
    <w:basedOn w:val="Normal"/>
    <w:next w:val="Normal"/>
    <w:rsid w:val="00D22E2F"/>
    <w:pPr>
      <w:keepLines/>
      <w:tabs>
        <w:tab w:val="center" w:pos="4536"/>
        <w:tab w:val="right" w:pos="9072"/>
      </w:tabs>
      <w:spacing w:after="180"/>
      <w:jc w:val="left"/>
    </w:pPr>
    <w:rPr>
      <w:noProof/>
      <w:lang w:eastAsia="en-US"/>
    </w:rPr>
  </w:style>
  <w:style w:type="paragraph" w:styleId="List2">
    <w:name w:val="List 2"/>
    <w:basedOn w:val="List"/>
    <w:rsid w:val="00D22E2F"/>
    <w:pPr>
      <w:ind w:left="851"/>
    </w:pPr>
  </w:style>
  <w:style w:type="paragraph" w:styleId="List3">
    <w:name w:val="List 3"/>
    <w:basedOn w:val="List2"/>
    <w:rsid w:val="00D22E2F"/>
    <w:pPr>
      <w:ind w:left="1135"/>
    </w:pPr>
  </w:style>
  <w:style w:type="paragraph" w:styleId="List4">
    <w:name w:val="List 4"/>
    <w:basedOn w:val="List3"/>
    <w:rsid w:val="00D22E2F"/>
    <w:pPr>
      <w:ind w:left="1418"/>
    </w:pPr>
  </w:style>
  <w:style w:type="paragraph" w:styleId="List5">
    <w:name w:val="List 5"/>
    <w:basedOn w:val="List4"/>
    <w:rsid w:val="00D22E2F"/>
    <w:pPr>
      <w:ind w:left="1702"/>
    </w:pPr>
  </w:style>
  <w:style w:type="paragraph" w:customStyle="1" w:styleId="EditorsNote">
    <w:name w:val="Editor's Note"/>
    <w:basedOn w:val="Normal"/>
    <w:rsid w:val="00D22E2F"/>
    <w:pPr>
      <w:keepLines/>
      <w:spacing w:after="180"/>
      <w:ind w:left="1135" w:hanging="851"/>
      <w:jc w:val="left"/>
    </w:pPr>
    <w:rPr>
      <w:color w:val="FF0000"/>
      <w:lang w:eastAsia="en-US"/>
    </w:rPr>
  </w:style>
  <w:style w:type="paragraph" w:styleId="ListBullet4">
    <w:name w:val="List Bullet 4"/>
    <w:basedOn w:val="ListBullet3"/>
    <w:rsid w:val="00D22E2F"/>
    <w:pPr>
      <w:numPr>
        <w:numId w:val="8"/>
      </w:numPr>
    </w:pPr>
  </w:style>
  <w:style w:type="paragraph" w:styleId="ListBullet5">
    <w:name w:val="List Bullet 5"/>
    <w:basedOn w:val="ListBullet4"/>
    <w:rsid w:val="00D22E2F"/>
    <w:pPr>
      <w:numPr>
        <w:numId w:val="4"/>
      </w:numPr>
    </w:pPr>
  </w:style>
  <w:style w:type="paragraph" w:styleId="Footer">
    <w:name w:val="footer"/>
    <w:basedOn w:val="Header"/>
    <w:semiHidden/>
    <w:rsid w:val="00D22E2F"/>
    <w:pPr>
      <w:jc w:val="center"/>
    </w:pPr>
    <w:rPr>
      <w:i/>
      <w:iCs/>
    </w:rPr>
  </w:style>
  <w:style w:type="paragraph" w:customStyle="1" w:styleId="Reference">
    <w:name w:val="Reference"/>
    <w:basedOn w:val="Normal"/>
    <w:link w:val="ReferenceChar"/>
    <w:rsid w:val="00D22E2F"/>
    <w:pPr>
      <w:numPr>
        <w:numId w:val="2"/>
      </w:numPr>
    </w:pPr>
  </w:style>
  <w:style w:type="paragraph" w:styleId="BalloonText">
    <w:name w:val="Balloon Text"/>
    <w:basedOn w:val="Normal"/>
    <w:semiHidden/>
    <w:rsid w:val="00D22E2F"/>
    <w:rPr>
      <w:rFonts w:ascii="Tahoma" w:hAnsi="Tahoma" w:cs="Tahoma"/>
      <w:sz w:val="16"/>
      <w:szCs w:val="16"/>
    </w:rPr>
  </w:style>
  <w:style w:type="character" w:styleId="PageNumber">
    <w:name w:val="page number"/>
    <w:basedOn w:val="DefaultParagraphFont"/>
    <w:semiHidden/>
    <w:rsid w:val="00D22E2F"/>
  </w:style>
  <w:style w:type="paragraph" w:styleId="BodyText">
    <w:name w:val="Body Text"/>
    <w:basedOn w:val="Normal"/>
    <w:link w:val="BodyTextChar"/>
    <w:rsid w:val="00D22E2F"/>
  </w:style>
  <w:style w:type="character" w:styleId="Hyperlink">
    <w:name w:val="Hyperlink"/>
    <w:uiPriority w:val="99"/>
    <w:rsid w:val="00D22E2F"/>
    <w:rPr>
      <w:color w:val="0000FF"/>
      <w:u w:val="single"/>
      <w:lang w:val="en-GB"/>
    </w:rPr>
  </w:style>
  <w:style w:type="character" w:styleId="FollowedHyperlink">
    <w:name w:val="FollowedHyperlink"/>
    <w:semiHidden/>
    <w:rsid w:val="00D22E2F"/>
    <w:rPr>
      <w:color w:val="FF0000"/>
      <w:u w:val="single"/>
    </w:rPr>
  </w:style>
  <w:style w:type="character" w:styleId="CommentReference">
    <w:name w:val="annotation reference"/>
    <w:semiHidden/>
    <w:rsid w:val="00D22E2F"/>
    <w:rPr>
      <w:sz w:val="16"/>
      <w:szCs w:val="16"/>
    </w:rPr>
  </w:style>
  <w:style w:type="paragraph" w:styleId="CommentText">
    <w:name w:val="annotation text"/>
    <w:basedOn w:val="Normal"/>
    <w:semiHidden/>
    <w:rsid w:val="00D22E2F"/>
  </w:style>
  <w:style w:type="paragraph" w:styleId="CommentSubject">
    <w:name w:val="annotation subject"/>
    <w:basedOn w:val="CommentText"/>
    <w:next w:val="CommentText"/>
    <w:semiHidden/>
    <w:rsid w:val="00D22E2F"/>
    <w:rPr>
      <w:b/>
      <w:bCs/>
    </w:rPr>
  </w:style>
  <w:style w:type="character" w:customStyle="1" w:styleId="Heading1Char">
    <w:name w:val="Heading 1 Char"/>
    <w:link w:val="Heading1"/>
    <w:rsid w:val="00D22E2F"/>
    <w:rPr>
      <w:rFonts w:ascii="Arial" w:hAnsi="Arial" w:cs="Arial"/>
      <w:sz w:val="36"/>
      <w:szCs w:val="36"/>
      <w:lang w:val="en-GB" w:eastAsia="zh-CN"/>
    </w:rPr>
  </w:style>
  <w:style w:type="paragraph" w:customStyle="1" w:styleId="B1">
    <w:name w:val="B1"/>
    <w:basedOn w:val="List"/>
    <w:rsid w:val="00D22E2F"/>
    <w:pPr>
      <w:spacing w:after="180"/>
      <w:jc w:val="left"/>
    </w:pPr>
    <w:rPr>
      <w:lang w:eastAsia="en-US"/>
    </w:rPr>
  </w:style>
  <w:style w:type="paragraph" w:customStyle="1" w:styleId="B2">
    <w:name w:val="B2"/>
    <w:basedOn w:val="List2"/>
    <w:rsid w:val="00D22E2F"/>
    <w:pPr>
      <w:spacing w:after="180"/>
      <w:jc w:val="left"/>
    </w:pPr>
    <w:rPr>
      <w:lang w:eastAsia="en-US"/>
    </w:rPr>
  </w:style>
  <w:style w:type="paragraph" w:customStyle="1" w:styleId="B3">
    <w:name w:val="B3"/>
    <w:basedOn w:val="List3"/>
    <w:rsid w:val="00D22E2F"/>
    <w:pPr>
      <w:spacing w:after="180"/>
      <w:jc w:val="left"/>
    </w:pPr>
    <w:rPr>
      <w:lang w:eastAsia="en-US"/>
    </w:rPr>
  </w:style>
  <w:style w:type="paragraph" w:customStyle="1" w:styleId="B4">
    <w:name w:val="B4"/>
    <w:basedOn w:val="List4"/>
    <w:rsid w:val="00D22E2F"/>
    <w:pPr>
      <w:spacing w:after="180"/>
      <w:jc w:val="left"/>
    </w:pPr>
    <w:rPr>
      <w:lang w:eastAsia="en-US"/>
    </w:rPr>
  </w:style>
  <w:style w:type="paragraph" w:customStyle="1" w:styleId="Proposal">
    <w:name w:val="Proposal"/>
    <w:basedOn w:val="Normal"/>
    <w:rsid w:val="00D22E2F"/>
    <w:pPr>
      <w:numPr>
        <w:numId w:val="3"/>
      </w:numPr>
      <w:tabs>
        <w:tab w:val="clear" w:pos="1304"/>
        <w:tab w:val="left" w:pos="1701"/>
      </w:tabs>
      <w:ind w:left="1701" w:hanging="1701"/>
    </w:pPr>
    <w:rPr>
      <w:b/>
      <w:bCs/>
    </w:rPr>
  </w:style>
  <w:style w:type="character" w:customStyle="1" w:styleId="BodyTextChar">
    <w:name w:val="Body Text Char"/>
    <w:link w:val="BodyText"/>
    <w:rsid w:val="00D22E2F"/>
    <w:rPr>
      <w:rFonts w:ascii="Arial" w:hAnsi="Arial"/>
      <w:lang w:val="en-GB" w:eastAsia="zh-CN"/>
    </w:rPr>
  </w:style>
  <w:style w:type="paragraph" w:customStyle="1" w:styleId="B5">
    <w:name w:val="B5"/>
    <w:basedOn w:val="List5"/>
    <w:rsid w:val="00D22E2F"/>
    <w:pPr>
      <w:spacing w:after="180"/>
      <w:jc w:val="left"/>
    </w:pPr>
    <w:rPr>
      <w:lang w:eastAsia="en-US"/>
    </w:rPr>
  </w:style>
  <w:style w:type="paragraph" w:customStyle="1" w:styleId="EX">
    <w:name w:val="EX"/>
    <w:basedOn w:val="Normal"/>
    <w:rsid w:val="00D22E2F"/>
    <w:pPr>
      <w:keepLines/>
      <w:spacing w:after="180"/>
      <w:ind w:left="1702" w:hanging="1418"/>
      <w:jc w:val="left"/>
    </w:pPr>
    <w:rPr>
      <w:lang w:eastAsia="en-US"/>
    </w:rPr>
  </w:style>
  <w:style w:type="paragraph" w:customStyle="1" w:styleId="EW">
    <w:name w:val="EW"/>
    <w:basedOn w:val="EX"/>
    <w:rsid w:val="00D22E2F"/>
    <w:pPr>
      <w:spacing w:after="0"/>
    </w:pPr>
  </w:style>
  <w:style w:type="paragraph" w:customStyle="1" w:styleId="TAL">
    <w:name w:val="TAL"/>
    <w:basedOn w:val="Normal"/>
    <w:rsid w:val="00D22E2F"/>
    <w:pPr>
      <w:keepNext/>
      <w:keepLines/>
      <w:spacing w:after="0"/>
      <w:jc w:val="left"/>
    </w:pPr>
    <w:rPr>
      <w:sz w:val="18"/>
      <w:lang w:eastAsia="en-US"/>
    </w:rPr>
  </w:style>
  <w:style w:type="paragraph" w:customStyle="1" w:styleId="TAC">
    <w:name w:val="TAC"/>
    <w:basedOn w:val="TAL"/>
    <w:rsid w:val="00D22E2F"/>
    <w:pPr>
      <w:jc w:val="center"/>
    </w:pPr>
  </w:style>
  <w:style w:type="paragraph" w:customStyle="1" w:styleId="TAH">
    <w:name w:val="TAH"/>
    <w:basedOn w:val="TAC"/>
    <w:rsid w:val="00D22E2F"/>
    <w:rPr>
      <w:b/>
    </w:rPr>
  </w:style>
  <w:style w:type="paragraph" w:customStyle="1" w:styleId="TAN">
    <w:name w:val="TAN"/>
    <w:basedOn w:val="TAL"/>
    <w:rsid w:val="00D22E2F"/>
    <w:pPr>
      <w:ind w:left="851" w:hanging="851"/>
    </w:pPr>
  </w:style>
  <w:style w:type="paragraph" w:customStyle="1" w:styleId="TAR">
    <w:name w:val="TAR"/>
    <w:basedOn w:val="TAL"/>
    <w:rsid w:val="00D22E2F"/>
    <w:pPr>
      <w:jc w:val="right"/>
    </w:pPr>
  </w:style>
  <w:style w:type="paragraph" w:customStyle="1" w:styleId="TH">
    <w:name w:val="TH"/>
    <w:basedOn w:val="Normal"/>
    <w:rsid w:val="00D22E2F"/>
    <w:pPr>
      <w:keepNext/>
      <w:keepLines/>
      <w:spacing w:before="60" w:after="180"/>
      <w:jc w:val="center"/>
    </w:pPr>
    <w:rPr>
      <w:b/>
      <w:lang w:eastAsia="en-US"/>
    </w:rPr>
  </w:style>
  <w:style w:type="paragraph" w:customStyle="1" w:styleId="TF">
    <w:name w:val="TF"/>
    <w:basedOn w:val="TH"/>
    <w:rsid w:val="00D22E2F"/>
    <w:pPr>
      <w:keepNext w:val="0"/>
      <w:spacing w:before="0" w:after="240"/>
    </w:pPr>
  </w:style>
  <w:style w:type="paragraph" w:customStyle="1" w:styleId="TT">
    <w:name w:val="TT"/>
    <w:basedOn w:val="Heading1"/>
    <w:next w:val="Normal"/>
    <w:rsid w:val="00D22E2F"/>
    <w:pPr>
      <w:numPr>
        <w:numId w:val="0"/>
      </w:numPr>
      <w:ind w:left="1134" w:hanging="1134"/>
      <w:outlineLvl w:val="9"/>
    </w:pPr>
    <w:rPr>
      <w:rFonts w:cs="Times New Roman"/>
      <w:szCs w:val="20"/>
      <w:lang w:eastAsia="en-US"/>
    </w:rPr>
  </w:style>
  <w:style w:type="paragraph" w:customStyle="1" w:styleId="ZA">
    <w:name w:val="ZA"/>
    <w:rsid w:val="00D22E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2E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2E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2E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2E2F"/>
  </w:style>
  <w:style w:type="paragraph" w:customStyle="1" w:styleId="ZH">
    <w:name w:val="ZH"/>
    <w:rsid w:val="00D22E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2E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2E2F"/>
    <w:pPr>
      <w:framePr w:hRule="auto" w:wrap="notBeside" w:y="852"/>
    </w:pPr>
    <w:rPr>
      <w:i w:val="0"/>
      <w:sz w:val="40"/>
    </w:rPr>
  </w:style>
  <w:style w:type="paragraph" w:customStyle="1" w:styleId="ZU">
    <w:name w:val="ZU"/>
    <w:rsid w:val="00D22E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2E2F"/>
    <w:pPr>
      <w:framePr w:wrap="notBeside" w:y="16161"/>
    </w:pPr>
  </w:style>
  <w:style w:type="paragraph" w:customStyle="1" w:styleId="FP">
    <w:name w:val="FP"/>
    <w:basedOn w:val="Normal"/>
    <w:rsid w:val="00D22E2F"/>
    <w:pPr>
      <w:spacing w:after="0"/>
      <w:jc w:val="left"/>
    </w:pPr>
    <w:rPr>
      <w:lang w:eastAsia="en-US"/>
    </w:rPr>
  </w:style>
  <w:style w:type="paragraph" w:customStyle="1" w:styleId="Observation">
    <w:name w:val="Observation"/>
    <w:basedOn w:val="Proposal"/>
    <w:qFormat/>
    <w:rsid w:val="00D22E2F"/>
    <w:pPr>
      <w:numPr>
        <w:numId w:val="13"/>
      </w:numPr>
      <w:ind w:left="1701" w:hanging="1701"/>
    </w:pPr>
  </w:style>
  <w:style w:type="paragraph" w:styleId="TableofFigures">
    <w:name w:val="table of figures"/>
    <w:basedOn w:val="Normal"/>
    <w:next w:val="Normal"/>
    <w:uiPriority w:val="99"/>
    <w:rsid w:val="00D22E2F"/>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table" w:customStyle="1" w:styleId="TableGrid1">
    <w:name w:val="Table Grid1"/>
    <w:basedOn w:val="TableNormal"/>
    <w:next w:val="TableGrid"/>
    <w:uiPriority w:val="59"/>
    <w:rsid w:val="005A620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5603">
      <w:bodyDiv w:val="1"/>
      <w:marLeft w:val="0"/>
      <w:marRight w:val="0"/>
      <w:marTop w:val="0"/>
      <w:marBottom w:val="0"/>
      <w:divBdr>
        <w:top w:val="none" w:sz="0" w:space="0" w:color="auto"/>
        <w:left w:val="none" w:sz="0" w:space="0" w:color="auto"/>
        <w:bottom w:val="none" w:sz="0" w:space="0" w:color="auto"/>
        <w:right w:val="none" w:sz="0" w:space="0" w:color="auto"/>
      </w:divBdr>
    </w:div>
    <w:div w:id="1411805506">
      <w:bodyDiv w:val="1"/>
      <w:marLeft w:val="0"/>
      <w:marRight w:val="0"/>
      <w:marTop w:val="0"/>
      <w:marBottom w:val="0"/>
      <w:divBdr>
        <w:top w:val="none" w:sz="0" w:space="0" w:color="auto"/>
        <w:left w:val="none" w:sz="0" w:space="0" w:color="auto"/>
        <w:bottom w:val="none" w:sz="0" w:space="0" w:color="auto"/>
        <w:right w:val="none" w:sz="0" w:space="0" w:color="auto"/>
      </w:divBdr>
    </w:div>
    <w:div w:id="20308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searchgate.net/journal/0090-6778_IEEE_Transactions_on_Communication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0C639BDF-AE49-43D2-ACA2-530D9D88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511</TotalTime>
  <Pages>6</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36</cp:revision>
  <cp:lastPrinted>2008-01-31T16:09:00Z</cp:lastPrinted>
  <dcterms:created xsi:type="dcterms:W3CDTF">2017-04-25T08:34:00Z</dcterms:created>
  <dcterms:modified xsi:type="dcterms:W3CDTF">2017-05-05T19:58:00Z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